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C95" w:rsidRDefault="00474C95" w:rsidP="001A6118">
      <w:pPr>
        <w:jc w:val="center"/>
        <w:rPr>
          <w:rFonts w:ascii="Bookman Old Style" w:hAnsi="Bookman Old Style"/>
          <w:b/>
          <w:noProof/>
          <w:sz w:val="22"/>
          <w:szCs w:val="22"/>
        </w:rPr>
      </w:pPr>
      <w:r w:rsidRPr="00474C95">
        <w:rPr>
          <w:rFonts w:ascii="Bookman Old Style" w:hAnsi="Bookman Old Style"/>
          <w:b/>
          <w:noProof/>
          <w:sz w:val="22"/>
          <w:szCs w:val="22"/>
        </w:rPr>
        <w:drawing>
          <wp:anchor distT="0" distB="0" distL="114300" distR="114300" simplePos="0" relativeHeight="251658240" behindDoc="1" locked="0" layoutInCell="1" allowOverlap="1">
            <wp:simplePos x="0" y="0"/>
            <wp:positionH relativeFrom="column">
              <wp:posOffset>314325</wp:posOffset>
            </wp:positionH>
            <wp:positionV relativeFrom="paragraph">
              <wp:posOffset>-130175</wp:posOffset>
            </wp:positionV>
            <wp:extent cx="2390775" cy="885825"/>
            <wp:effectExtent l="19050" t="0" r="9525" b="0"/>
            <wp:wrapNone/>
            <wp:docPr id="2" name="Immagine 0" descr="ascom_serviziS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com_serviziSPA.jpg"/>
                    <pic:cNvPicPr/>
                  </pic:nvPicPr>
                  <pic:blipFill>
                    <a:blip r:embed="rId7" cstate="print"/>
                    <a:stretch>
                      <a:fillRect/>
                    </a:stretch>
                  </pic:blipFill>
                  <pic:spPr>
                    <a:xfrm>
                      <a:off x="0" y="0"/>
                      <a:ext cx="2390775" cy="885825"/>
                    </a:xfrm>
                    <a:prstGeom prst="rect">
                      <a:avLst/>
                    </a:prstGeom>
                  </pic:spPr>
                </pic:pic>
              </a:graphicData>
            </a:graphic>
          </wp:anchor>
        </w:drawing>
      </w:r>
    </w:p>
    <w:p w:rsidR="00474C95" w:rsidRDefault="00474C95" w:rsidP="001A6118">
      <w:pPr>
        <w:jc w:val="center"/>
        <w:rPr>
          <w:rFonts w:ascii="Bookman Old Style" w:hAnsi="Bookman Old Style"/>
          <w:b/>
          <w:noProof/>
          <w:sz w:val="22"/>
          <w:szCs w:val="22"/>
        </w:rPr>
      </w:pPr>
    </w:p>
    <w:p w:rsidR="000C58FE" w:rsidRDefault="000C58FE" w:rsidP="001A6118">
      <w:pPr>
        <w:jc w:val="center"/>
        <w:rPr>
          <w:rFonts w:ascii="Bookman Old Style" w:hAnsi="Bookman Old Style"/>
          <w:b/>
          <w:noProof/>
          <w:sz w:val="22"/>
          <w:szCs w:val="22"/>
        </w:rPr>
      </w:pPr>
    </w:p>
    <w:p w:rsidR="000C58FE" w:rsidRDefault="000C58FE" w:rsidP="001A6118">
      <w:pPr>
        <w:jc w:val="center"/>
        <w:rPr>
          <w:rFonts w:ascii="Bookman Old Style" w:hAnsi="Bookman Old Style"/>
          <w:b/>
          <w:noProof/>
          <w:sz w:val="22"/>
          <w:szCs w:val="22"/>
        </w:rPr>
      </w:pPr>
    </w:p>
    <w:p w:rsidR="000C58FE" w:rsidRDefault="000C58FE" w:rsidP="001A6118">
      <w:pPr>
        <w:jc w:val="center"/>
        <w:rPr>
          <w:rFonts w:ascii="Bookman Old Style" w:hAnsi="Bookman Old Style"/>
          <w:b/>
          <w:noProof/>
          <w:sz w:val="22"/>
          <w:szCs w:val="22"/>
        </w:rPr>
      </w:pPr>
    </w:p>
    <w:p w:rsidR="000C58FE" w:rsidRDefault="000C58FE" w:rsidP="00371760">
      <w:pPr>
        <w:jc w:val="center"/>
        <w:rPr>
          <w:rFonts w:ascii="Bookman Old Style" w:hAnsi="Bookman Old Style"/>
          <w:b/>
          <w:noProof/>
          <w:sz w:val="22"/>
          <w:szCs w:val="22"/>
        </w:rPr>
      </w:pPr>
    </w:p>
    <w:p w:rsidR="00E44FA1" w:rsidRPr="00E44FA1" w:rsidRDefault="002B5712" w:rsidP="00371760">
      <w:pPr>
        <w:jc w:val="center"/>
        <w:rPr>
          <w:rFonts w:ascii="Bookman Old Style" w:hAnsi="Bookman Old Style"/>
          <w:b/>
          <w:noProof/>
          <w:sz w:val="22"/>
          <w:szCs w:val="22"/>
        </w:rPr>
      </w:pPr>
      <w:r w:rsidRPr="00E44FA1">
        <w:rPr>
          <w:rFonts w:ascii="Bookman Old Style" w:hAnsi="Bookman Old Style"/>
          <w:b/>
          <w:noProof/>
          <w:sz w:val="22"/>
          <w:szCs w:val="22"/>
        </w:rPr>
        <w:t>Programma:</w:t>
      </w:r>
      <w:r w:rsidR="00B96B84" w:rsidRPr="00E44FA1">
        <w:rPr>
          <w:rFonts w:ascii="Bookman Old Style" w:hAnsi="Bookman Old Style"/>
          <w:b/>
          <w:noProof/>
          <w:sz w:val="22"/>
          <w:szCs w:val="22"/>
        </w:rPr>
        <w:t xml:space="preserve"> FSE</w:t>
      </w:r>
      <w:r w:rsidR="001A6118" w:rsidRPr="00E44FA1">
        <w:rPr>
          <w:rFonts w:ascii="Bookman Old Style" w:hAnsi="Bookman Old Style"/>
          <w:b/>
          <w:noProof/>
          <w:sz w:val="22"/>
          <w:szCs w:val="22"/>
        </w:rPr>
        <w:t xml:space="preserve">  </w:t>
      </w:r>
    </w:p>
    <w:p w:rsidR="002B5712" w:rsidRPr="00E44FA1" w:rsidRDefault="002B5712" w:rsidP="00371760">
      <w:pPr>
        <w:jc w:val="center"/>
        <w:rPr>
          <w:rFonts w:ascii="Bookman Old Style" w:hAnsi="Bookman Old Style"/>
          <w:b/>
          <w:noProof/>
          <w:sz w:val="22"/>
          <w:szCs w:val="22"/>
        </w:rPr>
      </w:pPr>
      <w:r w:rsidRPr="00E44FA1">
        <w:rPr>
          <w:rFonts w:ascii="Bookman Old Style" w:hAnsi="Bookman Old Style"/>
          <w:b/>
          <w:noProof/>
          <w:sz w:val="22"/>
          <w:szCs w:val="22"/>
        </w:rPr>
        <w:t xml:space="preserve">Linea di Bilancio: </w:t>
      </w:r>
      <w:r w:rsidR="001A6118" w:rsidRPr="00E44FA1">
        <w:rPr>
          <w:rFonts w:ascii="Bookman Old Style" w:hAnsi="Bookman Old Style"/>
          <w:b/>
          <w:noProof/>
          <w:sz w:val="22"/>
          <w:szCs w:val="22"/>
        </w:rPr>
        <w:t xml:space="preserve">Dgr n. </w:t>
      </w:r>
      <w:r w:rsidR="005C78BA" w:rsidRPr="00E44FA1">
        <w:rPr>
          <w:rFonts w:ascii="Bookman Old Style" w:hAnsi="Bookman Old Style"/>
          <w:b/>
          <w:noProof/>
          <w:sz w:val="22"/>
          <w:szCs w:val="22"/>
        </w:rPr>
        <w:t>2</w:t>
      </w:r>
      <w:r w:rsidR="003F6709">
        <w:rPr>
          <w:rFonts w:ascii="Bookman Old Style" w:hAnsi="Bookman Old Style"/>
          <w:b/>
          <w:noProof/>
          <w:sz w:val="22"/>
          <w:szCs w:val="22"/>
        </w:rPr>
        <w:t>747</w:t>
      </w:r>
      <w:r w:rsidR="00B96B84" w:rsidRPr="00E44FA1">
        <w:rPr>
          <w:rFonts w:ascii="Bookman Old Style" w:hAnsi="Bookman Old Style"/>
          <w:b/>
          <w:noProof/>
          <w:sz w:val="22"/>
          <w:szCs w:val="22"/>
        </w:rPr>
        <w:t xml:space="preserve"> del </w:t>
      </w:r>
      <w:r w:rsidR="003F6709">
        <w:rPr>
          <w:rFonts w:ascii="Bookman Old Style" w:hAnsi="Bookman Old Style"/>
          <w:b/>
          <w:noProof/>
          <w:sz w:val="22"/>
          <w:szCs w:val="22"/>
        </w:rPr>
        <w:t>29/12/2014</w:t>
      </w:r>
    </w:p>
    <w:p w:rsidR="001A6118" w:rsidRPr="00E44FA1" w:rsidRDefault="001A6118" w:rsidP="00371760">
      <w:pPr>
        <w:jc w:val="center"/>
        <w:rPr>
          <w:rFonts w:ascii="Bookman Old Style" w:hAnsi="Bookman Old Style"/>
          <w:b/>
          <w:noProof/>
          <w:sz w:val="22"/>
          <w:szCs w:val="22"/>
        </w:rPr>
      </w:pPr>
    </w:p>
    <w:p w:rsidR="001A6118" w:rsidRPr="00E44FA1" w:rsidRDefault="001A6118" w:rsidP="00371760">
      <w:pPr>
        <w:jc w:val="center"/>
        <w:rPr>
          <w:rFonts w:ascii="Bookman Old Style" w:hAnsi="Bookman Old Style"/>
          <w:noProof/>
          <w:sz w:val="22"/>
          <w:szCs w:val="22"/>
        </w:rPr>
      </w:pPr>
      <w:r w:rsidRPr="00E44FA1">
        <w:rPr>
          <w:rFonts w:ascii="Bookman Old Style" w:hAnsi="Bookman Old Style"/>
          <w:noProof/>
          <w:sz w:val="22"/>
          <w:szCs w:val="22"/>
        </w:rPr>
        <w:t xml:space="preserve">          FONDO SOCIALE EUROPEO – POR 2007 </w:t>
      </w:r>
      <w:r w:rsidR="00DC42F7" w:rsidRPr="00E44FA1">
        <w:rPr>
          <w:rFonts w:ascii="Bookman Old Style" w:hAnsi="Bookman Old Style"/>
          <w:noProof/>
          <w:sz w:val="22"/>
          <w:szCs w:val="22"/>
        </w:rPr>
        <w:t>–</w:t>
      </w:r>
      <w:r w:rsidRPr="00E44FA1">
        <w:rPr>
          <w:rFonts w:ascii="Bookman Old Style" w:hAnsi="Bookman Old Style"/>
          <w:noProof/>
          <w:sz w:val="22"/>
          <w:szCs w:val="22"/>
        </w:rPr>
        <w:t xml:space="preserve"> 2013</w:t>
      </w:r>
    </w:p>
    <w:p w:rsidR="001A6118" w:rsidRDefault="00DC42F7" w:rsidP="00371760">
      <w:pPr>
        <w:jc w:val="center"/>
        <w:rPr>
          <w:rFonts w:ascii="Bookman Old Style" w:hAnsi="Bookman Old Style"/>
          <w:noProof/>
          <w:sz w:val="22"/>
          <w:szCs w:val="22"/>
        </w:rPr>
      </w:pPr>
      <w:r w:rsidRPr="00E44FA1">
        <w:rPr>
          <w:rFonts w:ascii="Bookman Old Style" w:hAnsi="Bookman Old Style"/>
          <w:noProof/>
          <w:sz w:val="22"/>
          <w:szCs w:val="22"/>
        </w:rPr>
        <w:t>OB. COMPETITIVITA’ REGIONALE E OCCUPAZIONE</w:t>
      </w:r>
    </w:p>
    <w:p w:rsidR="00E44FA1" w:rsidRPr="00E44FA1" w:rsidRDefault="00E44FA1" w:rsidP="00371760">
      <w:pPr>
        <w:jc w:val="center"/>
        <w:rPr>
          <w:rFonts w:ascii="Bookman Old Style" w:hAnsi="Bookman Old Style"/>
          <w:noProof/>
          <w:sz w:val="22"/>
          <w:szCs w:val="22"/>
        </w:rPr>
      </w:pPr>
    </w:p>
    <w:p w:rsidR="001A6118" w:rsidRDefault="003F6709" w:rsidP="00371760">
      <w:pPr>
        <w:jc w:val="center"/>
        <w:rPr>
          <w:rFonts w:ascii="Bookman Old Style" w:hAnsi="Bookman Old Style"/>
          <w:b/>
          <w:noProof/>
          <w:sz w:val="22"/>
          <w:szCs w:val="22"/>
        </w:rPr>
      </w:pPr>
      <w:r>
        <w:rPr>
          <w:rFonts w:ascii="Bookman Old Style" w:hAnsi="Bookman Old Style"/>
          <w:b/>
          <w:noProof/>
          <w:sz w:val="22"/>
          <w:szCs w:val="22"/>
        </w:rPr>
        <w:t>UNA RETE PER I GIOVANI</w:t>
      </w:r>
    </w:p>
    <w:p w:rsidR="003F6709" w:rsidRPr="003F6709" w:rsidRDefault="003F6709" w:rsidP="00371760">
      <w:pPr>
        <w:jc w:val="center"/>
        <w:rPr>
          <w:rFonts w:ascii="Bookman Old Style" w:hAnsi="Bookman Old Style"/>
          <w:i/>
          <w:noProof/>
          <w:sz w:val="22"/>
          <w:szCs w:val="22"/>
        </w:rPr>
      </w:pPr>
      <w:r w:rsidRPr="003F6709">
        <w:rPr>
          <w:rFonts w:ascii="Bookman Old Style" w:hAnsi="Bookman Old Style"/>
          <w:i/>
          <w:noProof/>
          <w:sz w:val="22"/>
          <w:szCs w:val="22"/>
        </w:rPr>
        <w:t>PIANO ESECUTIVO NAZIONALE GARANZIA GIOVANI</w:t>
      </w:r>
    </w:p>
    <w:p w:rsidR="00C25227" w:rsidRPr="009F0AAC" w:rsidRDefault="00AE009E" w:rsidP="00371760">
      <w:pPr>
        <w:jc w:val="center"/>
        <w:rPr>
          <w:rFonts w:ascii="Bookman Old Style" w:hAnsi="Bookman Old Style"/>
          <w:sz w:val="22"/>
          <w:szCs w:val="22"/>
          <w:lang w:val="en-US"/>
        </w:rPr>
      </w:pPr>
      <w:r w:rsidRPr="009F0AAC">
        <w:rPr>
          <w:rFonts w:ascii="Bookman Old Style" w:hAnsi="Bookman Old Style"/>
          <w:sz w:val="22"/>
          <w:szCs w:val="22"/>
          <w:lang w:val="en-US"/>
        </w:rPr>
        <w:t>Titolo Progetto</w:t>
      </w:r>
      <w:r w:rsidR="001A6118" w:rsidRPr="009F0AAC">
        <w:rPr>
          <w:rFonts w:ascii="Bookman Old Style" w:hAnsi="Bookman Old Style"/>
          <w:sz w:val="22"/>
          <w:szCs w:val="22"/>
          <w:lang w:val="en-US"/>
        </w:rPr>
        <w:t xml:space="preserve"> </w:t>
      </w:r>
    </w:p>
    <w:p w:rsidR="00E44FA1" w:rsidRPr="009F0AAC" w:rsidRDefault="00E44FA1" w:rsidP="00371760">
      <w:pPr>
        <w:jc w:val="center"/>
        <w:rPr>
          <w:rFonts w:ascii="Bookman Old Style" w:hAnsi="Bookman Old Style"/>
          <w:sz w:val="22"/>
          <w:szCs w:val="22"/>
          <w:lang w:val="en-US"/>
        </w:rPr>
      </w:pPr>
    </w:p>
    <w:p w:rsidR="00A17155" w:rsidRPr="009F0AAC" w:rsidRDefault="00AD244A" w:rsidP="00371760">
      <w:pPr>
        <w:jc w:val="center"/>
        <w:rPr>
          <w:rFonts w:ascii="Bookman Old Style" w:hAnsi="Bookman Old Style"/>
          <w:b/>
          <w:noProof/>
          <w:sz w:val="22"/>
          <w:szCs w:val="22"/>
          <w:lang w:val="en-US"/>
        </w:rPr>
      </w:pPr>
      <w:r w:rsidRPr="009F0AAC">
        <w:rPr>
          <w:rFonts w:ascii="Bookman Old Style" w:hAnsi="Bookman Old Style"/>
          <w:b/>
          <w:noProof/>
          <w:sz w:val="22"/>
          <w:szCs w:val="22"/>
          <w:lang w:val="en-US"/>
        </w:rPr>
        <w:t xml:space="preserve">NEET-WORK </w:t>
      </w:r>
      <w:r w:rsidR="00BF2A2E">
        <w:rPr>
          <w:rFonts w:ascii="Bookman Old Style" w:hAnsi="Bookman Old Style"/>
          <w:b/>
          <w:noProof/>
          <w:sz w:val="22"/>
          <w:szCs w:val="22"/>
          <w:lang w:val="en-US"/>
        </w:rPr>
        <w:t>FOR</w:t>
      </w:r>
      <w:r w:rsidRPr="009F0AAC">
        <w:rPr>
          <w:rFonts w:ascii="Bookman Old Style" w:hAnsi="Bookman Old Style"/>
          <w:b/>
          <w:noProof/>
          <w:sz w:val="22"/>
          <w:szCs w:val="22"/>
          <w:lang w:val="en-US"/>
        </w:rPr>
        <w:t xml:space="preserve"> RETAIL &amp; TRADE</w:t>
      </w:r>
    </w:p>
    <w:tbl>
      <w:tblPr>
        <w:tblW w:w="977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988"/>
        <w:gridCol w:w="6790"/>
      </w:tblGrid>
      <w:tr w:rsidR="00F7775D" w:rsidTr="00F7775D">
        <w:tc>
          <w:tcPr>
            <w:tcW w:w="9778" w:type="dxa"/>
            <w:gridSpan w:val="2"/>
            <w:tcBorders>
              <w:top w:val="single" w:sz="4" w:space="0" w:color="auto"/>
              <w:left w:val="single" w:sz="4" w:space="0" w:color="auto"/>
              <w:bottom w:val="single" w:sz="4" w:space="0" w:color="auto"/>
              <w:right w:val="single" w:sz="4" w:space="0" w:color="auto"/>
            </w:tcBorders>
            <w:shd w:val="clear" w:color="auto" w:fill="CCFFCC"/>
            <w:hideMark/>
          </w:tcPr>
          <w:p w:rsidR="00F7775D" w:rsidRDefault="00F7775D">
            <w:pPr>
              <w:jc w:val="center"/>
              <w:rPr>
                <w:rFonts w:ascii="Calibri" w:hAnsi="Calibri"/>
                <w:b/>
              </w:rPr>
            </w:pPr>
            <w:r>
              <w:rPr>
                <w:rFonts w:ascii="Calibri" w:hAnsi="Calibri"/>
                <w:b/>
              </w:rPr>
              <w:t>Capofila</w:t>
            </w:r>
          </w:p>
        </w:tc>
      </w:tr>
      <w:tr w:rsidR="00F7775D" w:rsidTr="00F7775D">
        <w:tc>
          <w:tcPr>
            <w:tcW w:w="2988" w:type="dxa"/>
            <w:tcBorders>
              <w:top w:val="single" w:sz="4" w:space="0" w:color="auto"/>
              <w:left w:val="single" w:sz="4" w:space="0" w:color="auto"/>
              <w:bottom w:val="single" w:sz="4" w:space="0" w:color="auto"/>
              <w:right w:val="single" w:sz="4" w:space="0" w:color="auto"/>
            </w:tcBorders>
            <w:hideMark/>
          </w:tcPr>
          <w:p w:rsidR="00F7775D" w:rsidRDefault="00F7775D">
            <w:pPr>
              <w:jc w:val="center"/>
              <w:rPr>
                <w:rFonts w:ascii="Calibri" w:hAnsi="Calibri"/>
                <w:b/>
                <w:bCs/>
              </w:rPr>
            </w:pPr>
            <w:r>
              <w:rPr>
                <w:rFonts w:ascii="Calibri" w:hAnsi="Calibri"/>
                <w:b/>
                <w:bCs/>
              </w:rPr>
              <w:t>Nazione /Regione</w:t>
            </w:r>
          </w:p>
        </w:tc>
        <w:tc>
          <w:tcPr>
            <w:tcW w:w="6790" w:type="dxa"/>
            <w:tcBorders>
              <w:top w:val="single" w:sz="4" w:space="0" w:color="auto"/>
              <w:left w:val="single" w:sz="4" w:space="0" w:color="auto"/>
              <w:bottom w:val="single" w:sz="4" w:space="0" w:color="auto"/>
              <w:right w:val="single" w:sz="4" w:space="0" w:color="auto"/>
            </w:tcBorders>
            <w:hideMark/>
          </w:tcPr>
          <w:p w:rsidR="00F7775D" w:rsidRDefault="00F7775D">
            <w:pPr>
              <w:rPr>
                <w:rFonts w:ascii="Calibri" w:hAnsi="Calibri"/>
                <w:b/>
                <w:bCs/>
              </w:rPr>
            </w:pPr>
            <w:r>
              <w:rPr>
                <w:rFonts w:ascii="Calibri" w:hAnsi="Calibri"/>
                <w:b/>
                <w:bCs/>
              </w:rPr>
              <w:t>Nome</w:t>
            </w:r>
          </w:p>
        </w:tc>
      </w:tr>
      <w:tr w:rsidR="00F7775D" w:rsidTr="00F7775D">
        <w:tc>
          <w:tcPr>
            <w:tcW w:w="2988" w:type="dxa"/>
            <w:tcBorders>
              <w:top w:val="single" w:sz="4" w:space="0" w:color="auto"/>
              <w:left w:val="single" w:sz="4" w:space="0" w:color="auto"/>
              <w:bottom w:val="single" w:sz="4" w:space="0" w:color="auto"/>
              <w:right w:val="single" w:sz="4" w:space="0" w:color="auto"/>
            </w:tcBorders>
            <w:hideMark/>
          </w:tcPr>
          <w:p w:rsidR="00F7775D" w:rsidRDefault="00F7775D">
            <w:pPr>
              <w:jc w:val="center"/>
              <w:rPr>
                <w:rFonts w:ascii="Bookman Old Style" w:hAnsi="Bookman Old Style"/>
                <w:sz w:val="20"/>
                <w:szCs w:val="20"/>
              </w:rPr>
            </w:pPr>
            <w:r>
              <w:rPr>
                <w:rFonts w:ascii="Bookman Old Style" w:hAnsi="Bookman Old Style"/>
                <w:sz w:val="20"/>
                <w:szCs w:val="20"/>
              </w:rPr>
              <w:t>IT - Veneto</w:t>
            </w:r>
          </w:p>
        </w:tc>
        <w:tc>
          <w:tcPr>
            <w:tcW w:w="6790" w:type="dxa"/>
            <w:tcBorders>
              <w:top w:val="single" w:sz="4" w:space="0" w:color="auto"/>
              <w:left w:val="single" w:sz="4" w:space="0" w:color="auto"/>
              <w:bottom w:val="single" w:sz="4" w:space="0" w:color="auto"/>
              <w:right w:val="single" w:sz="4" w:space="0" w:color="auto"/>
            </w:tcBorders>
            <w:hideMark/>
          </w:tcPr>
          <w:p w:rsidR="00F7775D" w:rsidRDefault="00F7775D">
            <w:pPr>
              <w:rPr>
                <w:rFonts w:ascii="Bookman Old Style" w:hAnsi="Bookman Old Style"/>
                <w:sz w:val="20"/>
                <w:szCs w:val="20"/>
              </w:rPr>
            </w:pPr>
            <w:r>
              <w:rPr>
                <w:rFonts w:ascii="Bookman Old Style" w:hAnsi="Bookman Old Style"/>
                <w:sz w:val="20"/>
                <w:szCs w:val="20"/>
              </w:rPr>
              <w:t>Ascom Servizi Padova Spa</w:t>
            </w:r>
          </w:p>
        </w:tc>
      </w:tr>
      <w:tr w:rsidR="00F7775D" w:rsidTr="00F7775D">
        <w:tc>
          <w:tcPr>
            <w:tcW w:w="9778" w:type="dxa"/>
            <w:gridSpan w:val="2"/>
            <w:tcBorders>
              <w:top w:val="single" w:sz="4" w:space="0" w:color="auto"/>
              <w:left w:val="single" w:sz="4" w:space="0" w:color="auto"/>
              <w:bottom w:val="single" w:sz="4" w:space="0" w:color="auto"/>
              <w:right w:val="single" w:sz="4" w:space="0" w:color="auto"/>
            </w:tcBorders>
            <w:shd w:val="clear" w:color="auto" w:fill="CCFFCC"/>
            <w:hideMark/>
          </w:tcPr>
          <w:p w:rsidR="00F7775D" w:rsidRDefault="00F7775D">
            <w:pPr>
              <w:jc w:val="center"/>
              <w:rPr>
                <w:rFonts w:ascii="Calibri" w:hAnsi="Calibri"/>
                <w:b/>
              </w:rPr>
            </w:pPr>
            <w:r>
              <w:rPr>
                <w:rFonts w:ascii="Calibri" w:hAnsi="Calibri"/>
                <w:b/>
              </w:rPr>
              <w:t>Ipotesi Partner</w:t>
            </w:r>
          </w:p>
        </w:tc>
      </w:tr>
      <w:tr w:rsidR="00F7775D" w:rsidTr="00F7775D">
        <w:tc>
          <w:tcPr>
            <w:tcW w:w="2988" w:type="dxa"/>
            <w:tcBorders>
              <w:top w:val="single" w:sz="4" w:space="0" w:color="auto"/>
              <w:left w:val="single" w:sz="4" w:space="0" w:color="auto"/>
              <w:bottom w:val="single" w:sz="4" w:space="0" w:color="auto"/>
              <w:right w:val="single" w:sz="4" w:space="0" w:color="auto"/>
            </w:tcBorders>
          </w:tcPr>
          <w:p w:rsidR="00F7775D" w:rsidRDefault="00F7775D">
            <w:pPr>
              <w:jc w:val="center"/>
              <w:rPr>
                <w:rFonts w:ascii="Calibri" w:hAnsi="Calibri"/>
                <w:b/>
                <w:bCs/>
              </w:rPr>
            </w:pPr>
          </w:p>
        </w:tc>
        <w:tc>
          <w:tcPr>
            <w:tcW w:w="6790" w:type="dxa"/>
            <w:tcBorders>
              <w:top w:val="single" w:sz="4" w:space="0" w:color="auto"/>
              <w:left w:val="single" w:sz="4" w:space="0" w:color="auto"/>
              <w:bottom w:val="single" w:sz="4" w:space="0" w:color="auto"/>
              <w:right w:val="single" w:sz="4" w:space="0" w:color="auto"/>
            </w:tcBorders>
            <w:hideMark/>
          </w:tcPr>
          <w:p w:rsidR="00F7775D" w:rsidRDefault="00F7775D">
            <w:pPr>
              <w:rPr>
                <w:rFonts w:ascii="Calibri" w:hAnsi="Calibri"/>
                <w:b/>
                <w:bCs/>
              </w:rPr>
            </w:pPr>
            <w:r>
              <w:rPr>
                <w:rFonts w:ascii="Calibri" w:hAnsi="Calibri"/>
                <w:b/>
                <w:bCs/>
              </w:rPr>
              <w:t>Nome</w:t>
            </w:r>
          </w:p>
        </w:tc>
      </w:tr>
      <w:tr w:rsidR="00F7775D" w:rsidTr="00F7775D">
        <w:tc>
          <w:tcPr>
            <w:tcW w:w="2988" w:type="dxa"/>
            <w:tcBorders>
              <w:top w:val="single" w:sz="4" w:space="0" w:color="auto"/>
              <w:left w:val="single" w:sz="4" w:space="0" w:color="auto"/>
              <w:bottom w:val="single" w:sz="4" w:space="0" w:color="auto"/>
              <w:right w:val="single" w:sz="4" w:space="0" w:color="auto"/>
            </w:tcBorders>
            <w:hideMark/>
          </w:tcPr>
          <w:p w:rsidR="00F7775D" w:rsidRDefault="00F7775D">
            <w:pPr>
              <w:jc w:val="center"/>
              <w:rPr>
                <w:rFonts w:ascii="Bookman Old Style" w:hAnsi="Bookman Old Style"/>
                <w:sz w:val="20"/>
                <w:szCs w:val="20"/>
              </w:rPr>
            </w:pPr>
            <w:r>
              <w:rPr>
                <w:rFonts w:ascii="Bookman Old Style" w:hAnsi="Bookman Old Style"/>
                <w:sz w:val="20"/>
                <w:szCs w:val="20"/>
              </w:rPr>
              <w:t>IT - Operativo</w:t>
            </w:r>
          </w:p>
        </w:tc>
        <w:tc>
          <w:tcPr>
            <w:tcW w:w="6790" w:type="dxa"/>
            <w:tcBorders>
              <w:top w:val="single" w:sz="4" w:space="0" w:color="auto"/>
              <w:left w:val="single" w:sz="4" w:space="0" w:color="auto"/>
              <w:bottom w:val="single" w:sz="4" w:space="0" w:color="auto"/>
              <w:right w:val="single" w:sz="4" w:space="0" w:color="auto"/>
            </w:tcBorders>
            <w:hideMark/>
          </w:tcPr>
          <w:p w:rsidR="00F7775D" w:rsidRDefault="00F7775D">
            <w:pPr>
              <w:rPr>
                <w:rFonts w:ascii="Bookman Old Style" w:hAnsi="Bookman Old Style"/>
                <w:sz w:val="20"/>
                <w:szCs w:val="20"/>
              </w:rPr>
            </w:pPr>
            <w:r>
              <w:rPr>
                <w:rFonts w:ascii="Bookman Old Style" w:hAnsi="Bookman Old Style"/>
                <w:sz w:val="20"/>
                <w:szCs w:val="20"/>
              </w:rPr>
              <w:t>CESCOT SPA</w:t>
            </w:r>
          </w:p>
        </w:tc>
      </w:tr>
      <w:tr w:rsidR="00F7775D" w:rsidTr="00F7775D">
        <w:tc>
          <w:tcPr>
            <w:tcW w:w="2988" w:type="dxa"/>
            <w:tcBorders>
              <w:top w:val="single" w:sz="4" w:space="0" w:color="auto"/>
              <w:left w:val="single" w:sz="4" w:space="0" w:color="auto"/>
              <w:bottom w:val="single" w:sz="4" w:space="0" w:color="auto"/>
              <w:right w:val="single" w:sz="4" w:space="0" w:color="auto"/>
            </w:tcBorders>
            <w:hideMark/>
          </w:tcPr>
          <w:p w:rsidR="00F7775D" w:rsidRDefault="00F7775D">
            <w:pPr>
              <w:jc w:val="center"/>
              <w:rPr>
                <w:rFonts w:ascii="Bookman Old Style" w:hAnsi="Bookman Old Style"/>
                <w:sz w:val="20"/>
                <w:szCs w:val="20"/>
              </w:rPr>
            </w:pPr>
            <w:r>
              <w:rPr>
                <w:rFonts w:ascii="Bookman Old Style" w:hAnsi="Bookman Old Style"/>
                <w:sz w:val="20"/>
                <w:szCs w:val="20"/>
              </w:rPr>
              <w:t>IT - Operativo</w:t>
            </w:r>
          </w:p>
        </w:tc>
        <w:tc>
          <w:tcPr>
            <w:tcW w:w="6790" w:type="dxa"/>
            <w:tcBorders>
              <w:top w:val="single" w:sz="4" w:space="0" w:color="auto"/>
              <w:left w:val="single" w:sz="4" w:space="0" w:color="auto"/>
              <w:bottom w:val="single" w:sz="4" w:space="0" w:color="auto"/>
              <w:right w:val="single" w:sz="4" w:space="0" w:color="auto"/>
            </w:tcBorders>
            <w:hideMark/>
          </w:tcPr>
          <w:p w:rsidR="00F7775D" w:rsidRDefault="00F7775D" w:rsidP="00366283">
            <w:pPr>
              <w:rPr>
                <w:rFonts w:ascii="Bookman Old Style" w:hAnsi="Bookman Old Style"/>
                <w:sz w:val="20"/>
                <w:szCs w:val="20"/>
              </w:rPr>
            </w:pPr>
            <w:r>
              <w:rPr>
                <w:rFonts w:ascii="Bookman Old Style" w:hAnsi="Bookman Old Style"/>
                <w:sz w:val="20"/>
                <w:szCs w:val="20"/>
              </w:rPr>
              <w:t>Esac Spa</w:t>
            </w:r>
          </w:p>
        </w:tc>
      </w:tr>
      <w:tr w:rsidR="00F7775D" w:rsidTr="00F7775D">
        <w:tc>
          <w:tcPr>
            <w:tcW w:w="2988" w:type="dxa"/>
            <w:tcBorders>
              <w:top w:val="single" w:sz="4" w:space="0" w:color="auto"/>
              <w:left w:val="single" w:sz="4" w:space="0" w:color="auto"/>
              <w:bottom w:val="single" w:sz="4" w:space="0" w:color="auto"/>
              <w:right w:val="single" w:sz="4" w:space="0" w:color="auto"/>
            </w:tcBorders>
            <w:hideMark/>
          </w:tcPr>
          <w:p w:rsidR="00F7775D" w:rsidRDefault="00F7775D">
            <w:pPr>
              <w:jc w:val="center"/>
              <w:rPr>
                <w:rFonts w:ascii="Bookman Old Style" w:hAnsi="Bookman Old Style"/>
                <w:sz w:val="20"/>
                <w:szCs w:val="20"/>
              </w:rPr>
            </w:pPr>
            <w:r>
              <w:rPr>
                <w:rFonts w:ascii="Bookman Old Style" w:hAnsi="Bookman Old Style"/>
                <w:sz w:val="20"/>
                <w:szCs w:val="20"/>
              </w:rPr>
              <w:t>IT - Operativo</w:t>
            </w:r>
          </w:p>
        </w:tc>
        <w:tc>
          <w:tcPr>
            <w:tcW w:w="6790" w:type="dxa"/>
            <w:tcBorders>
              <w:top w:val="single" w:sz="4" w:space="0" w:color="auto"/>
              <w:left w:val="single" w:sz="4" w:space="0" w:color="auto"/>
              <w:bottom w:val="single" w:sz="4" w:space="0" w:color="auto"/>
              <w:right w:val="single" w:sz="4" w:space="0" w:color="auto"/>
            </w:tcBorders>
            <w:hideMark/>
          </w:tcPr>
          <w:p w:rsidR="00F7775D" w:rsidRDefault="00F7775D" w:rsidP="00366283">
            <w:pPr>
              <w:rPr>
                <w:rFonts w:ascii="Bookman Old Style" w:hAnsi="Bookman Old Style"/>
                <w:sz w:val="20"/>
                <w:szCs w:val="20"/>
              </w:rPr>
            </w:pPr>
            <w:r>
              <w:rPr>
                <w:rFonts w:ascii="Bookman Old Style" w:hAnsi="Bookman Old Style"/>
                <w:sz w:val="20"/>
                <w:szCs w:val="20"/>
              </w:rPr>
              <w:t>Ascom Servizi Srl</w:t>
            </w:r>
          </w:p>
        </w:tc>
      </w:tr>
      <w:tr w:rsidR="00F7775D" w:rsidTr="00F7775D">
        <w:tc>
          <w:tcPr>
            <w:tcW w:w="2988" w:type="dxa"/>
            <w:tcBorders>
              <w:top w:val="single" w:sz="4" w:space="0" w:color="auto"/>
              <w:left w:val="single" w:sz="4" w:space="0" w:color="auto"/>
              <w:bottom w:val="single" w:sz="4" w:space="0" w:color="auto"/>
              <w:right w:val="single" w:sz="4" w:space="0" w:color="auto"/>
            </w:tcBorders>
            <w:hideMark/>
          </w:tcPr>
          <w:p w:rsidR="00F7775D" w:rsidRDefault="00F7775D">
            <w:pPr>
              <w:jc w:val="center"/>
              <w:rPr>
                <w:rFonts w:ascii="Bookman Old Style" w:hAnsi="Bookman Old Style"/>
                <w:sz w:val="20"/>
                <w:szCs w:val="20"/>
              </w:rPr>
            </w:pPr>
            <w:r>
              <w:rPr>
                <w:rFonts w:ascii="Bookman Old Style" w:hAnsi="Bookman Old Style"/>
                <w:sz w:val="20"/>
                <w:szCs w:val="20"/>
              </w:rPr>
              <w:t>IT - Operativo</w:t>
            </w:r>
          </w:p>
        </w:tc>
        <w:tc>
          <w:tcPr>
            <w:tcW w:w="6790" w:type="dxa"/>
            <w:tcBorders>
              <w:top w:val="single" w:sz="4" w:space="0" w:color="auto"/>
              <w:left w:val="single" w:sz="4" w:space="0" w:color="auto"/>
              <w:bottom w:val="single" w:sz="4" w:space="0" w:color="auto"/>
              <w:right w:val="single" w:sz="4" w:space="0" w:color="auto"/>
            </w:tcBorders>
            <w:hideMark/>
          </w:tcPr>
          <w:p w:rsidR="00F7775D" w:rsidRDefault="00F7775D" w:rsidP="00366283">
            <w:pPr>
              <w:rPr>
                <w:rFonts w:ascii="Bookman Old Style" w:hAnsi="Bookman Old Style"/>
                <w:sz w:val="20"/>
                <w:szCs w:val="20"/>
              </w:rPr>
            </w:pPr>
            <w:r>
              <w:rPr>
                <w:rFonts w:ascii="Bookman Old Style" w:hAnsi="Bookman Old Style"/>
                <w:sz w:val="20"/>
                <w:szCs w:val="20"/>
              </w:rPr>
              <w:t>Ascom Servizi Spa</w:t>
            </w:r>
          </w:p>
        </w:tc>
      </w:tr>
      <w:tr w:rsidR="00F7775D" w:rsidTr="00F7775D">
        <w:tc>
          <w:tcPr>
            <w:tcW w:w="2988" w:type="dxa"/>
            <w:tcBorders>
              <w:top w:val="single" w:sz="4" w:space="0" w:color="auto"/>
              <w:left w:val="single" w:sz="4" w:space="0" w:color="auto"/>
              <w:bottom w:val="single" w:sz="4" w:space="0" w:color="auto"/>
              <w:right w:val="single" w:sz="4" w:space="0" w:color="auto"/>
            </w:tcBorders>
            <w:hideMark/>
          </w:tcPr>
          <w:p w:rsidR="00F7775D" w:rsidRDefault="00F7775D">
            <w:pPr>
              <w:jc w:val="center"/>
              <w:rPr>
                <w:rFonts w:ascii="Bookman Old Style" w:hAnsi="Bookman Old Style"/>
                <w:sz w:val="20"/>
                <w:szCs w:val="20"/>
              </w:rPr>
            </w:pPr>
            <w:r>
              <w:rPr>
                <w:rFonts w:ascii="Bookman Old Style" w:hAnsi="Bookman Old Style"/>
                <w:sz w:val="20"/>
                <w:szCs w:val="20"/>
              </w:rPr>
              <w:t>IT - Operativo</w:t>
            </w:r>
          </w:p>
        </w:tc>
        <w:tc>
          <w:tcPr>
            <w:tcW w:w="6790" w:type="dxa"/>
            <w:tcBorders>
              <w:top w:val="single" w:sz="4" w:space="0" w:color="auto"/>
              <w:left w:val="single" w:sz="4" w:space="0" w:color="auto"/>
              <w:bottom w:val="single" w:sz="4" w:space="0" w:color="auto"/>
              <w:right w:val="single" w:sz="4" w:space="0" w:color="auto"/>
            </w:tcBorders>
            <w:hideMark/>
          </w:tcPr>
          <w:p w:rsidR="00F7775D" w:rsidRDefault="00F7775D" w:rsidP="00366283">
            <w:pPr>
              <w:rPr>
                <w:rFonts w:ascii="Bookman Old Style" w:hAnsi="Bookman Old Style"/>
                <w:sz w:val="20"/>
                <w:szCs w:val="20"/>
              </w:rPr>
            </w:pPr>
            <w:r>
              <w:rPr>
                <w:rFonts w:ascii="Bookman Old Style" w:hAnsi="Bookman Old Style"/>
                <w:sz w:val="20"/>
                <w:szCs w:val="20"/>
              </w:rPr>
              <w:t>Ascom Servizi Beluno Scrl</w:t>
            </w:r>
          </w:p>
        </w:tc>
      </w:tr>
      <w:tr w:rsidR="00F7775D" w:rsidTr="00F7775D">
        <w:tc>
          <w:tcPr>
            <w:tcW w:w="2988" w:type="dxa"/>
            <w:tcBorders>
              <w:top w:val="single" w:sz="4" w:space="0" w:color="auto"/>
              <w:left w:val="single" w:sz="4" w:space="0" w:color="auto"/>
              <w:bottom w:val="single" w:sz="4" w:space="0" w:color="auto"/>
              <w:right w:val="single" w:sz="4" w:space="0" w:color="auto"/>
            </w:tcBorders>
            <w:hideMark/>
          </w:tcPr>
          <w:p w:rsidR="00F7775D" w:rsidRDefault="00F7775D">
            <w:pPr>
              <w:jc w:val="center"/>
              <w:rPr>
                <w:rFonts w:ascii="Bookman Old Style" w:hAnsi="Bookman Old Style"/>
                <w:sz w:val="20"/>
                <w:szCs w:val="20"/>
              </w:rPr>
            </w:pPr>
            <w:r>
              <w:rPr>
                <w:rFonts w:ascii="Bookman Old Style" w:hAnsi="Bookman Old Style"/>
                <w:sz w:val="20"/>
                <w:szCs w:val="20"/>
              </w:rPr>
              <w:t>IT - Operativo</w:t>
            </w:r>
          </w:p>
        </w:tc>
        <w:tc>
          <w:tcPr>
            <w:tcW w:w="6790" w:type="dxa"/>
            <w:tcBorders>
              <w:top w:val="single" w:sz="4" w:space="0" w:color="auto"/>
              <w:left w:val="single" w:sz="4" w:space="0" w:color="auto"/>
              <w:bottom w:val="single" w:sz="4" w:space="0" w:color="auto"/>
              <w:right w:val="single" w:sz="4" w:space="0" w:color="auto"/>
            </w:tcBorders>
            <w:hideMark/>
          </w:tcPr>
          <w:p w:rsidR="00F7775D" w:rsidRDefault="00F7775D" w:rsidP="00366283">
            <w:pPr>
              <w:rPr>
                <w:rFonts w:ascii="Bookman Old Style" w:hAnsi="Bookman Old Style"/>
                <w:sz w:val="20"/>
                <w:szCs w:val="20"/>
              </w:rPr>
            </w:pPr>
            <w:r>
              <w:rPr>
                <w:rFonts w:ascii="Bookman Old Style" w:hAnsi="Bookman Old Style"/>
                <w:sz w:val="20"/>
                <w:szCs w:val="20"/>
              </w:rPr>
              <w:t>Ter Servizi Confcommercio Venezia srl</w:t>
            </w:r>
          </w:p>
        </w:tc>
      </w:tr>
      <w:tr w:rsidR="00F7775D" w:rsidTr="00F7775D">
        <w:tc>
          <w:tcPr>
            <w:tcW w:w="2988" w:type="dxa"/>
            <w:tcBorders>
              <w:top w:val="single" w:sz="4" w:space="0" w:color="auto"/>
              <w:left w:val="single" w:sz="4" w:space="0" w:color="auto"/>
              <w:bottom w:val="single" w:sz="4" w:space="0" w:color="auto"/>
              <w:right w:val="single" w:sz="4" w:space="0" w:color="auto"/>
            </w:tcBorders>
            <w:hideMark/>
          </w:tcPr>
          <w:p w:rsidR="00F7775D" w:rsidRDefault="00F7775D">
            <w:pPr>
              <w:jc w:val="center"/>
              <w:rPr>
                <w:rFonts w:ascii="Bookman Old Style" w:hAnsi="Bookman Old Style"/>
                <w:sz w:val="20"/>
                <w:szCs w:val="20"/>
              </w:rPr>
            </w:pPr>
            <w:r>
              <w:rPr>
                <w:rFonts w:ascii="Bookman Old Style" w:hAnsi="Bookman Old Style"/>
                <w:sz w:val="20"/>
                <w:szCs w:val="20"/>
              </w:rPr>
              <w:t>IT - Operativo</w:t>
            </w:r>
          </w:p>
        </w:tc>
        <w:tc>
          <w:tcPr>
            <w:tcW w:w="6790" w:type="dxa"/>
            <w:tcBorders>
              <w:top w:val="single" w:sz="4" w:space="0" w:color="auto"/>
              <w:left w:val="single" w:sz="4" w:space="0" w:color="auto"/>
              <w:bottom w:val="single" w:sz="4" w:space="0" w:color="auto"/>
              <w:right w:val="single" w:sz="4" w:space="0" w:color="auto"/>
            </w:tcBorders>
            <w:hideMark/>
          </w:tcPr>
          <w:p w:rsidR="00F7775D" w:rsidRPr="00F7775D" w:rsidRDefault="00F7775D">
            <w:pPr>
              <w:rPr>
                <w:rFonts w:ascii="Bookman Old Style" w:hAnsi="Bookman Old Style"/>
                <w:sz w:val="22"/>
                <w:szCs w:val="22"/>
              </w:rPr>
            </w:pPr>
            <w:r>
              <w:rPr>
                <w:rFonts w:ascii="Bookman Old Style" w:hAnsi="Bookman Old Style"/>
                <w:sz w:val="20"/>
                <w:szCs w:val="20"/>
              </w:rPr>
              <w:t>Unionservices Srl</w:t>
            </w:r>
          </w:p>
        </w:tc>
      </w:tr>
      <w:tr w:rsidR="00F7775D" w:rsidTr="00F7775D">
        <w:tc>
          <w:tcPr>
            <w:tcW w:w="2988" w:type="dxa"/>
            <w:tcBorders>
              <w:top w:val="single" w:sz="4" w:space="0" w:color="auto"/>
              <w:left w:val="single" w:sz="4" w:space="0" w:color="auto"/>
              <w:bottom w:val="single" w:sz="4" w:space="0" w:color="auto"/>
              <w:right w:val="single" w:sz="4" w:space="0" w:color="auto"/>
            </w:tcBorders>
            <w:hideMark/>
          </w:tcPr>
          <w:p w:rsidR="00F7775D" w:rsidRDefault="00F7775D">
            <w:pPr>
              <w:jc w:val="center"/>
              <w:rPr>
                <w:rFonts w:ascii="Bookman Old Style" w:hAnsi="Bookman Old Style"/>
                <w:sz w:val="20"/>
                <w:szCs w:val="20"/>
              </w:rPr>
            </w:pPr>
            <w:r>
              <w:rPr>
                <w:rFonts w:ascii="Bookman Old Style" w:hAnsi="Bookman Old Style"/>
                <w:sz w:val="20"/>
                <w:szCs w:val="20"/>
              </w:rPr>
              <w:t>IT - Operativo</w:t>
            </w:r>
          </w:p>
        </w:tc>
        <w:tc>
          <w:tcPr>
            <w:tcW w:w="6790" w:type="dxa"/>
            <w:tcBorders>
              <w:top w:val="single" w:sz="4" w:space="0" w:color="auto"/>
              <w:left w:val="single" w:sz="4" w:space="0" w:color="auto"/>
              <w:bottom w:val="single" w:sz="4" w:space="0" w:color="auto"/>
              <w:right w:val="single" w:sz="4" w:space="0" w:color="auto"/>
            </w:tcBorders>
            <w:hideMark/>
          </w:tcPr>
          <w:p w:rsidR="00F7775D" w:rsidRDefault="00F7775D">
            <w:pPr>
              <w:rPr>
                <w:rFonts w:ascii="Bookman Old Style" w:hAnsi="Bookman Old Style"/>
                <w:sz w:val="20"/>
                <w:szCs w:val="20"/>
              </w:rPr>
            </w:pPr>
            <w:r>
              <w:rPr>
                <w:rFonts w:ascii="Bookman Old Style" w:hAnsi="Bookman Old Style"/>
                <w:sz w:val="20"/>
                <w:szCs w:val="20"/>
              </w:rPr>
              <w:t>Confcommercio Imprese per l’Italia Veneto</w:t>
            </w:r>
          </w:p>
        </w:tc>
      </w:tr>
      <w:tr w:rsidR="00F7775D" w:rsidTr="00F7775D">
        <w:tc>
          <w:tcPr>
            <w:tcW w:w="2988" w:type="dxa"/>
            <w:tcBorders>
              <w:top w:val="single" w:sz="4" w:space="0" w:color="auto"/>
              <w:left w:val="single" w:sz="4" w:space="0" w:color="auto"/>
              <w:bottom w:val="single" w:sz="4" w:space="0" w:color="auto"/>
              <w:right w:val="single" w:sz="4" w:space="0" w:color="auto"/>
            </w:tcBorders>
            <w:hideMark/>
          </w:tcPr>
          <w:p w:rsidR="00F7775D" w:rsidRDefault="00F7775D">
            <w:pPr>
              <w:jc w:val="center"/>
              <w:rPr>
                <w:rFonts w:ascii="Bookman Old Style" w:hAnsi="Bookman Old Style"/>
                <w:sz w:val="20"/>
                <w:szCs w:val="20"/>
              </w:rPr>
            </w:pPr>
            <w:r>
              <w:rPr>
                <w:rFonts w:ascii="Bookman Old Style" w:hAnsi="Bookman Old Style"/>
                <w:sz w:val="20"/>
                <w:szCs w:val="20"/>
              </w:rPr>
              <w:t>IT - Operativo</w:t>
            </w:r>
          </w:p>
        </w:tc>
        <w:tc>
          <w:tcPr>
            <w:tcW w:w="6790" w:type="dxa"/>
            <w:tcBorders>
              <w:top w:val="single" w:sz="4" w:space="0" w:color="auto"/>
              <w:left w:val="single" w:sz="4" w:space="0" w:color="auto"/>
              <w:bottom w:val="single" w:sz="4" w:space="0" w:color="auto"/>
              <w:right w:val="single" w:sz="4" w:space="0" w:color="auto"/>
            </w:tcBorders>
            <w:hideMark/>
          </w:tcPr>
          <w:p w:rsidR="00F7775D" w:rsidRDefault="00F7775D">
            <w:pPr>
              <w:rPr>
                <w:rFonts w:ascii="Bookman Old Style" w:hAnsi="Bookman Old Style"/>
                <w:sz w:val="20"/>
                <w:szCs w:val="20"/>
              </w:rPr>
            </w:pPr>
            <w:r>
              <w:rPr>
                <w:rFonts w:ascii="Bookman Old Style" w:hAnsi="Bookman Old Style"/>
                <w:sz w:val="20"/>
                <w:szCs w:val="20"/>
              </w:rPr>
              <w:t>Università Ca Foscari</w:t>
            </w:r>
          </w:p>
        </w:tc>
      </w:tr>
      <w:tr w:rsidR="00F7775D" w:rsidTr="00F7775D">
        <w:tc>
          <w:tcPr>
            <w:tcW w:w="2988" w:type="dxa"/>
            <w:tcBorders>
              <w:top w:val="single" w:sz="4" w:space="0" w:color="auto"/>
              <w:left w:val="single" w:sz="4" w:space="0" w:color="auto"/>
              <w:bottom w:val="single" w:sz="4" w:space="0" w:color="auto"/>
              <w:right w:val="single" w:sz="4" w:space="0" w:color="auto"/>
            </w:tcBorders>
            <w:hideMark/>
          </w:tcPr>
          <w:p w:rsidR="00F7775D" w:rsidRDefault="00F7775D">
            <w:pPr>
              <w:jc w:val="center"/>
              <w:rPr>
                <w:rFonts w:ascii="Bookman Old Style" w:hAnsi="Bookman Old Style"/>
                <w:sz w:val="20"/>
                <w:szCs w:val="20"/>
              </w:rPr>
            </w:pPr>
            <w:r>
              <w:rPr>
                <w:rFonts w:ascii="Bookman Old Style" w:hAnsi="Bookman Old Style"/>
                <w:sz w:val="20"/>
                <w:szCs w:val="20"/>
              </w:rPr>
              <w:t>IT - Operativo</w:t>
            </w:r>
          </w:p>
        </w:tc>
        <w:tc>
          <w:tcPr>
            <w:tcW w:w="6790" w:type="dxa"/>
            <w:tcBorders>
              <w:top w:val="single" w:sz="4" w:space="0" w:color="auto"/>
              <w:left w:val="single" w:sz="4" w:space="0" w:color="auto"/>
              <w:bottom w:val="single" w:sz="4" w:space="0" w:color="auto"/>
              <w:right w:val="single" w:sz="4" w:space="0" w:color="auto"/>
            </w:tcBorders>
            <w:hideMark/>
          </w:tcPr>
          <w:p w:rsidR="00F7775D" w:rsidRDefault="00F7775D">
            <w:pPr>
              <w:rPr>
                <w:rFonts w:ascii="Bookman Old Style" w:hAnsi="Bookman Old Style"/>
                <w:sz w:val="20"/>
                <w:szCs w:val="20"/>
              </w:rPr>
            </w:pPr>
            <w:r>
              <w:rPr>
                <w:rFonts w:ascii="Bookman Old Style" w:hAnsi="Bookman Old Style"/>
                <w:sz w:val="20"/>
                <w:szCs w:val="20"/>
              </w:rPr>
              <w:t>Umana</w:t>
            </w:r>
          </w:p>
        </w:tc>
      </w:tr>
      <w:tr w:rsidR="00F7775D" w:rsidTr="00F7775D">
        <w:tc>
          <w:tcPr>
            <w:tcW w:w="2988" w:type="dxa"/>
            <w:tcBorders>
              <w:top w:val="single" w:sz="4" w:space="0" w:color="auto"/>
              <w:left w:val="single" w:sz="4" w:space="0" w:color="auto"/>
              <w:bottom w:val="single" w:sz="4" w:space="0" w:color="auto"/>
              <w:right w:val="single" w:sz="4" w:space="0" w:color="auto"/>
            </w:tcBorders>
            <w:hideMark/>
          </w:tcPr>
          <w:p w:rsidR="00F7775D" w:rsidRDefault="00F7775D">
            <w:pPr>
              <w:jc w:val="center"/>
              <w:rPr>
                <w:rFonts w:ascii="Bookman Old Style" w:hAnsi="Bookman Old Style"/>
                <w:sz w:val="20"/>
                <w:szCs w:val="20"/>
              </w:rPr>
            </w:pPr>
            <w:r>
              <w:rPr>
                <w:rFonts w:ascii="Bookman Old Style" w:hAnsi="Bookman Old Style"/>
                <w:sz w:val="20"/>
                <w:szCs w:val="20"/>
              </w:rPr>
              <w:t>IT- Operativo</w:t>
            </w:r>
          </w:p>
        </w:tc>
        <w:tc>
          <w:tcPr>
            <w:tcW w:w="6790" w:type="dxa"/>
            <w:tcBorders>
              <w:top w:val="single" w:sz="4" w:space="0" w:color="auto"/>
              <w:left w:val="single" w:sz="4" w:space="0" w:color="auto"/>
              <w:bottom w:val="single" w:sz="4" w:space="0" w:color="auto"/>
              <w:right w:val="single" w:sz="4" w:space="0" w:color="auto"/>
            </w:tcBorders>
            <w:hideMark/>
          </w:tcPr>
          <w:p w:rsidR="00F7775D" w:rsidRDefault="00F7775D">
            <w:pPr>
              <w:rPr>
                <w:rFonts w:ascii="Bookman Old Style" w:hAnsi="Bookman Old Style"/>
                <w:sz w:val="20"/>
                <w:szCs w:val="20"/>
              </w:rPr>
            </w:pPr>
            <w:r>
              <w:rPr>
                <w:rFonts w:ascii="Bookman Old Style" w:hAnsi="Bookman Old Style"/>
                <w:sz w:val="20"/>
                <w:szCs w:val="20"/>
              </w:rPr>
              <w:t>Manpower</w:t>
            </w:r>
          </w:p>
        </w:tc>
      </w:tr>
      <w:tr w:rsidR="00F7775D" w:rsidTr="00F7775D">
        <w:tc>
          <w:tcPr>
            <w:tcW w:w="2988" w:type="dxa"/>
            <w:tcBorders>
              <w:top w:val="single" w:sz="4" w:space="0" w:color="auto"/>
              <w:left w:val="single" w:sz="4" w:space="0" w:color="auto"/>
              <w:bottom w:val="single" w:sz="4" w:space="0" w:color="auto"/>
              <w:right w:val="single" w:sz="4" w:space="0" w:color="auto"/>
            </w:tcBorders>
            <w:hideMark/>
          </w:tcPr>
          <w:p w:rsidR="00F7775D" w:rsidRDefault="00F7775D">
            <w:pPr>
              <w:jc w:val="center"/>
              <w:rPr>
                <w:rFonts w:ascii="Bookman Old Style" w:hAnsi="Bookman Old Style"/>
                <w:sz w:val="20"/>
                <w:szCs w:val="20"/>
              </w:rPr>
            </w:pPr>
            <w:r>
              <w:rPr>
                <w:rFonts w:ascii="Bookman Old Style" w:hAnsi="Bookman Old Style"/>
                <w:sz w:val="20"/>
                <w:szCs w:val="20"/>
              </w:rPr>
              <w:t>IT- Operativo</w:t>
            </w:r>
          </w:p>
        </w:tc>
        <w:tc>
          <w:tcPr>
            <w:tcW w:w="6790" w:type="dxa"/>
            <w:tcBorders>
              <w:top w:val="single" w:sz="4" w:space="0" w:color="auto"/>
              <w:left w:val="single" w:sz="4" w:space="0" w:color="auto"/>
              <w:bottom w:val="single" w:sz="4" w:space="0" w:color="auto"/>
              <w:right w:val="single" w:sz="4" w:space="0" w:color="auto"/>
            </w:tcBorders>
            <w:hideMark/>
          </w:tcPr>
          <w:p w:rsidR="00F7775D" w:rsidRDefault="00F7775D">
            <w:pPr>
              <w:rPr>
                <w:rFonts w:ascii="Bookman Old Style" w:hAnsi="Bookman Old Style"/>
                <w:sz w:val="20"/>
                <w:szCs w:val="20"/>
              </w:rPr>
            </w:pPr>
            <w:r>
              <w:rPr>
                <w:rFonts w:ascii="Bookman Old Style" w:hAnsi="Bookman Old Style"/>
                <w:sz w:val="20"/>
                <w:szCs w:val="20"/>
              </w:rPr>
              <w:t>GiGroup</w:t>
            </w:r>
          </w:p>
        </w:tc>
      </w:tr>
      <w:tr w:rsidR="00F7775D" w:rsidTr="00F7775D">
        <w:tc>
          <w:tcPr>
            <w:tcW w:w="2988" w:type="dxa"/>
            <w:tcBorders>
              <w:top w:val="single" w:sz="4" w:space="0" w:color="auto"/>
              <w:left w:val="single" w:sz="4" w:space="0" w:color="auto"/>
              <w:bottom w:val="single" w:sz="4" w:space="0" w:color="auto"/>
              <w:right w:val="single" w:sz="4" w:space="0" w:color="auto"/>
            </w:tcBorders>
            <w:hideMark/>
          </w:tcPr>
          <w:p w:rsidR="00F7775D" w:rsidRDefault="00F7775D">
            <w:pPr>
              <w:jc w:val="center"/>
              <w:rPr>
                <w:rFonts w:ascii="Bookman Old Style" w:hAnsi="Bookman Old Style"/>
                <w:sz w:val="20"/>
                <w:szCs w:val="20"/>
              </w:rPr>
            </w:pPr>
            <w:r>
              <w:rPr>
                <w:rFonts w:ascii="Bookman Old Style" w:hAnsi="Bookman Old Style"/>
                <w:sz w:val="20"/>
                <w:szCs w:val="20"/>
              </w:rPr>
              <w:t>IT- Operativo</w:t>
            </w:r>
          </w:p>
        </w:tc>
        <w:tc>
          <w:tcPr>
            <w:tcW w:w="6790" w:type="dxa"/>
            <w:tcBorders>
              <w:top w:val="single" w:sz="4" w:space="0" w:color="auto"/>
              <w:left w:val="single" w:sz="4" w:space="0" w:color="auto"/>
              <w:bottom w:val="single" w:sz="4" w:space="0" w:color="auto"/>
              <w:right w:val="single" w:sz="4" w:space="0" w:color="auto"/>
            </w:tcBorders>
            <w:hideMark/>
          </w:tcPr>
          <w:p w:rsidR="00F7775D" w:rsidRDefault="00F7775D">
            <w:pPr>
              <w:rPr>
                <w:rFonts w:ascii="Bookman Old Style" w:hAnsi="Bookman Old Style"/>
                <w:sz w:val="20"/>
                <w:szCs w:val="20"/>
              </w:rPr>
            </w:pPr>
            <w:r>
              <w:rPr>
                <w:rFonts w:ascii="Bookman Old Style" w:hAnsi="Bookman Old Style"/>
                <w:sz w:val="20"/>
                <w:szCs w:val="20"/>
              </w:rPr>
              <w:t xml:space="preserve">Ciset </w:t>
            </w:r>
          </w:p>
        </w:tc>
      </w:tr>
      <w:tr w:rsidR="00F7775D" w:rsidTr="00F7775D">
        <w:tc>
          <w:tcPr>
            <w:tcW w:w="2988" w:type="dxa"/>
            <w:tcBorders>
              <w:top w:val="single" w:sz="4" w:space="0" w:color="auto"/>
              <w:left w:val="single" w:sz="4" w:space="0" w:color="auto"/>
              <w:bottom w:val="single" w:sz="4" w:space="0" w:color="auto"/>
              <w:right w:val="single" w:sz="4" w:space="0" w:color="auto"/>
            </w:tcBorders>
            <w:shd w:val="clear" w:color="auto" w:fill="FF6600"/>
            <w:hideMark/>
          </w:tcPr>
          <w:p w:rsidR="00F7775D" w:rsidRDefault="00F7775D">
            <w:pPr>
              <w:jc w:val="center"/>
              <w:rPr>
                <w:rFonts w:ascii="Calibri" w:hAnsi="Calibri"/>
                <w:b/>
              </w:rPr>
            </w:pPr>
            <w:r>
              <w:rPr>
                <w:rFonts w:ascii="Calibri" w:hAnsi="Calibri"/>
                <w:b/>
              </w:rPr>
              <w:t>Scadenza</w:t>
            </w:r>
          </w:p>
        </w:tc>
        <w:tc>
          <w:tcPr>
            <w:tcW w:w="6790" w:type="dxa"/>
            <w:tcBorders>
              <w:top w:val="single" w:sz="4" w:space="0" w:color="auto"/>
              <w:left w:val="single" w:sz="4" w:space="0" w:color="auto"/>
              <w:bottom w:val="single" w:sz="4" w:space="0" w:color="auto"/>
              <w:right w:val="single" w:sz="4" w:space="0" w:color="auto"/>
            </w:tcBorders>
            <w:shd w:val="clear" w:color="auto" w:fill="FF6600"/>
            <w:hideMark/>
          </w:tcPr>
          <w:p w:rsidR="00F7775D" w:rsidRDefault="00F7775D">
            <w:pPr>
              <w:rPr>
                <w:rFonts w:ascii="Calibri" w:hAnsi="Calibri"/>
                <w:b/>
              </w:rPr>
            </w:pPr>
            <w:r>
              <w:rPr>
                <w:rFonts w:ascii="Calibri" w:hAnsi="Calibri"/>
                <w:b/>
              </w:rPr>
              <w:t>20.02.2015</w:t>
            </w:r>
          </w:p>
        </w:tc>
      </w:tr>
    </w:tbl>
    <w:p w:rsidR="00AD244A" w:rsidRDefault="00AD244A" w:rsidP="00E014D4">
      <w:pPr>
        <w:jc w:val="center"/>
        <w:rPr>
          <w:rFonts w:ascii="Calibri" w:hAnsi="Calibri"/>
          <w:b/>
          <w:i/>
          <w:lang w:val="en-US"/>
        </w:rPr>
      </w:pPr>
    </w:p>
    <w:p w:rsidR="00DC42F7" w:rsidRPr="006A4A0E" w:rsidRDefault="002B5712" w:rsidP="002E7087">
      <w:pPr>
        <w:pStyle w:val="Intestazione"/>
        <w:spacing w:after="120"/>
        <w:ind w:left="426" w:right="594"/>
        <w:jc w:val="both"/>
        <w:rPr>
          <w:rFonts w:ascii="Bookman Old Style" w:hAnsi="Bookman Old Style"/>
          <w:b/>
          <w:sz w:val="22"/>
          <w:szCs w:val="22"/>
        </w:rPr>
      </w:pPr>
      <w:r w:rsidRPr="006A4A0E">
        <w:rPr>
          <w:rFonts w:ascii="Bookman Old Style" w:hAnsi="Bookman Old Style"/>
          <w:b/>
          <w:sz w:val="22"/>
          <w:szCs w:val="22"/>
        </w:rPr>
        <w:t>Background/Contesto</w:t>
      </w:r>
      <w:r w:rsidR="00ED6D79" w:rsidRPr="006A4A0E">
        <w:rPr>
          <w:rFonts w:ascii="Bookman Old Style" w:hAnsi="Bookman Old Style"/>
          <w:b/>
          <w:sz w:val="22"/>
          <w:szCs w:val="22"/>
        </w:rPr>
        <w:t xml:space="preserve"> </w:t>
      </w:r>
    </w:p>
    <w:p w:rsidR="00795992" w:rsidRPr="00281770" w:rsidRDefault="00A67532" w:rsidP="00795992">
      <w:pPr>
        <w:jc w:val="both"/>
        <w:rPr>
          <w:rFonts w:ascii="Bookman Old Style" w:hAnsi="Bookman Old Style"/>
          <w:sz w:val="22"/>
          <w:szCs w:val="22"/>
        </w:rPr>
      </w:pPr>
      <w:r w:rsidRPr="00281770">
        <w:rPr>
          <w:rFonts w:ascii="Bookman Old Style" w:hAnsi="Bookman Old Style"/>
          <w:sz w:val="22"/>
          <w:szCs w:val="22"/>
        </w:rPr>
        <w:t xml:space="preserve">Gli interventi di cui alla presente direttiva </w:t>
      </w:r>
      <w:r w:rsidR="00795992" w:rsidRPr="00281770">
        <w:rPr>
          <w:rFonts w:ascii="Bookman Old Style" w:hAnsi="Bookman Old Style"/>
          <w:sz w:val="22"/>
          <w:szCs w:val="22"/>
        </w:rPr>
        <w:t>fanno tesoro dei risultati/monitoraggi della</w:t>
      </w:r>
      <w:r w:rsidRPr="00281770">
        <w:rPr>
          <w:rFonts w:ascii="Bookman Old Style" w:hAnsi="Bookman Old Style"/>
          <w:sz w:val="22"/>
          <w:szCs w:val="22"/>
        </w:rPr>
        <w:t xml:space="preserve"> DGR n. 448 del 04/04/</w:t>
      </w:r>
      <w:r w:rsidR="00795992" w:rsidRPr="00281770">
        <w:rPr>
          <w:rFonts w:ascii="Bookman Old Style" w:hAnsi="Bookman Old Style"/>
          <w:sz w:val="22"/>
          <w:szCs w:val="22"/>
        </w:rPr>
        <w:t xml:space="preserve">2014 “Fare Rete per Competere” e del </w:t>
      </w:r>
      <w:r w:rsidRPr="00281770">
        <w:rPr>
          <w:rFonts w:ascii="Bookman Old Style" w:hAnsi="Bookman Old Style"/>
          <w:sz w:val="22"/>
          <w:szCs w:val="22"/>
        </w:rPr>
        <w:t>Piano</w:t>
      </w:r>
      <w:r w:rsidR="00795992" w:rsidRPr="00281770">
        <w:rPr>
          <w:rFonts w:ascii="Bookman Old Style" w:hAnsi="Bookman Old Style"/>
          <w:sz w:val="22"/>
          <w:szCs w:val="22"/>
        </w:rPr>
        <w:t xml:space="preserve"> </w:t>
      </w:r>
      <w:r w:rsidRPr="00281770">
        <w:rPr>
          <w:rFonts w:ascii="Bookman Old Style" w:hAnsi="Bookman Old Style"/>
          <w:sz w:val="22"/>
          <w:szCs w:val="22"/>
        </w:rPr>
        <w:t>Regionale di Garanzia Giovani approvato con DGR n. 551/14 novellato con DGR n. 2125 del 10/11/2014</w:t>
      </w:r>
      <w:r w:rsidR="00795992" w:rsidRPr="00281770">
        <w:rPr>
          <w:rFonts w:ascii="Bookman Old Style" w:hAnsi="Bookman Old Style"/>
          <w:sz w:val="22"/>
          <w:szCs w:val="22"/>
        </w:rPr>
        <w:t xml:space="preserve"> </w:t>
      </w:r>
      <w:r w:rsidRPr="00281770">
        <w:rPr>
          <w:rFonts w:ascii="Bookman Old Style" w:hAnsi="Bookman Old Style"/>
          <w:sz w:val="22"/>
          <w:szCs w:val="22"/>
        </w:rPr>
        <w:t>e alla DGR 1064 novellata con DGR n. 2125 del 10/11/2014</w:t>
      </w:r>
      <w:r w:rsidR="00795992" w:rsidRPr="00281770">
        <w:rPr>
          <w:rFonts w:ascii="Bookman Old Style" w:hAnsi="Bookman Old Style"/>
          <w:sz w:val="22"/>
          <w:szCs w:val="22"/>
        </w:rPr>
        <w:t>.</w:t>
      </w:r>
    </w:p>
    <w:p w:rsidR="00795992" w:rsidRPr="00281770" w:rsidRDefault="00795992" w:rsidP="00795992">
      <w:pPr>
        <w:jc w:val="both"/>
        <w:rPr>
          <w:rFonts w:ascii="Bookman Old Style" w:hAnsi="Bookman Old Style"/>
          <w:sz w:val="22"/>
          <w:szCs w:val="22"/>
        </w:rPr>
      </w:pPr>
      <w:r w:rsidRPr="00281770">
        <w:rPr>
          <w:rFonts w:ascii="Bookman Old Style" w:hAnsi="Bookman Old Style"/>
          <w:sz w:val="22"/>
          <w:szCs w:val="22"/>
        </w:rPr>
        <w:t>Con il provvedimento della Giunta Regionale n. 551/2014, è stata approvata la rete di sportelli denominati</w:t>
      </w:r>
    </w:p>
    <w:p w:rsidR="00795992" w:rsidRPr="00281770" w:rsidRDefault="00795992" w:rsidP="00795992">
      <w:pPr>
        <w:jc w:val="both"/>
        <w:rPr>
          <w:rFonts w:ascii="Bookman Old Style" w:hAnsi="Bookman Old Style"/>
          <w:sz w:val="22"/>
          <w:szCs w:val="22"/>
        </w:rPr>
      </w:pPr>
      <w:r w:rsidRPr="00281770">
        <w:rPr>
          <w:rFonts w:ascii="Bookman Old Style" w:hAnsi="Bookman Old Style"/>
          <w:sz w:val="22"/>
          <w:szCs w:val="22"/>
        </w:rPr>
        <w:t xml:space="preserve">Youth Corner (YC), quali punti fisici di accesso dei giovani al programma di Garanzia. La DGR 1066/14 e la DGR 1064/14 novellata con DGR 2125/14, dando concreta attuazione al Piano di Attuazione Regionale della Garanzia Giovani, si propongono di realizzare specifici percorsi per l’occupabilità dei giovani e di contrastare l’abbandono scolastico - formativo, per sostenere interventi che permettano ai giovani di passare da NEET (Not in Education, Employment and Training) a YEET (Yes – in Education, Employment and Training). La DGR della 448/2014 è stata implementata nel solco delle indicazioni della politica di coesione Europa 2020 che </w:t>
      </w:r>
      <w:r w:rsidRPr="00281770">
        <w:rPr>
          <w:rFonts w:ascii="Bookman Old Style" w:hAnsi="Bookman Old Style"/>
          <w:sz w:val="22"/>
          <w:szCs w:val="22"/>
        </w:rPr>
        <w:lastRenderedPageBreak/>
        <w:t>incoraggia le regioni a perseguire l’obiettivo strategico di promuovere una crescita intelligente, sostenibile ed inclusiva.</w:t>
      </w:r>
    </w:p>
    <w:p w:rsidR="00795992" w:rsidRPr="00281770" w:rsidRDefault="00795992" w:rsidP="00795992">
      <w:pPr>
        <w:jc w:val="both"/>
        <w:rPr>
          <w:rFonts w:ascii="Bookman Old Style" w:hAnsi="Bookman Old Style"/>
          <w:sz w:val="22"/>
          <w:szCs w:val="22"/>
        </w:rPr>
      </w:pPr>
    </w:p>
    <w:p w:rsidR="00A67532" w:rsidRPr="00281770" w:rsidRDefault="00795992" w:rsidP="00795992">
      <w:pPr>
        <w:jc w:val="both"/>
        <w:rPr>
          <w:rFonts w:ascii="Bookman Old Style" w:hAnsi="Bookman Old Style"/>
          <w:sz w:val="22"/>
          <w:szCs w:val="22"/>
        </w:rPr>
      </w:pPr>
      <w:r w:rsidRPr="00281770">
        <w:rPr>
          <w:rFonts w:ascii="Bookman Old Style" w:hAnsi="Bookman Old Style"/>
          <w:sz w:val="22"/>
          <w:szCs w:val="22"/>
        </w:rPr>
        <w:t>Considerato inoltre che a</w:t>
      </w:r>
      <w:r w:rsidR="00A67532" w:rsidRPr="00281770">
        <w:rPr>
          <w:rFonts w:ascii="Bookman Old Style" w:hAnsi="Bookman Old Style"/>
          <w:sz w:val="22"/>
          <w:szCs w:val="22"/>
        </w:rPr>
        <w:t>nche in Italia la fascia di età maggiormente colpita dalla crisi occu</w:t>
      </w:r>
      <w:r w:rsidRPr="00281770">
        <w:rPr>
          <w:rFonts w:ascii="Bookman Old Style" w:hAnsi="Bookman Old Style"/>
          <w:sz w:val="22"/>
          <w:szCs w:val="22"/>
        </w:rPr>
        <w:t xml:space="preserve">pazionale è quella dei giovani (soprattutto </w:t>
      </w:r>
      <w:r w:rsidR="00A67532" w:rsidRPr="00281770">
        <w:rPr>
          <w:rFonts w:ascii="Bookman Old Style" w:hAnsi="Bookman Old Style"/>
          <w:sz w:val="22"/>
          <w:szCs w:val="22"/>
        </w:rPr>
        <w:t>quei giovani con età compresa tra i</w:t>
      </w:r>
      <w:r w:rsidRPr="00281770">
        <w:rPr>
          <w:rFonts w:ascii="Bookman Old Style" w:hAnsi="Bookman Old Style"/>
          <w:sz w:val="22"/>
          <w:szCs w:val="22"/>
        </w:rPr>
        <w:t xml:space="preserve"> </w:t>
      </w:r>
      <w:r w:rsidR="00A67532" w:rsidRPr="00281770">
        <w:rPr>
          <w:rFonts w:ascii="Bookman Old Style" w:hAnsi="Bookman Old Style"/>
          <w:sz w:val="22"/>
          <w:szCs w:val="22"/>
        </w:rPr>
        <w:t>15 e i 24 anni, che non sono impegnati in un’attività lavorativa né inseriti in un percorso scolastico o</w:t>
      </w:r>
      <w:r w:rsidRPr="00281770">
        <w:rPr>
          <w:rFonts w:ascii="Bookman Old Style" w:hAnsi="Bookman Old Style"/>
          <w:sz w:val="22"/>
          <w:szCs w:val="22"/>
        </w:rPr>
        <w:t xml:space="preserve"> formativo) scaturisce la necessità di fare un lavoro di rete più approfondito e sistematico proprio per aumentare le potenzialità occupazionali di questo target grazie a un intersecarsi di misure ad hoc e di alleanze e sinergie tra enti che si occupano dei diversi passaggi necessari ad accogliere, formare, monitorare e occupare questa fascia di giovani.</w:t>
      </w:r>
    </w:p>
    <w:p w:rsidR="00134B3B" w:rsidRDefault="00134B3B" w:rsidP="00134B3B">
      <w:pPr>
        <w:rPr>
          <w:rFonts w:ascii="Bookman Old Style" w:hAnsi="Bookman Old Style"/>
          <w:b/>
          <w:sz w:val="22"/>
          <w:szCs w:val="22"/>
        </w:rPr>
      </w:pPr>
    </w:p>
    <w:p w:rsidR="003B2632" w:rsidRPr="0029209B" w:rsidRDefault="00134B3B" w:rsidP="00134B3B">
      <w:pPr>
        <w:rPr>
          <w:rFonts w:ascii="Bookman Old Style" w:hAnsi="Bookman Old Style"/>
          <w:b/>
          <w:sz w:val="22"/>
          <w:szCs w:val="22"/>
        </w:rPr>
      </w:pPr>
      <w:r>
        <w:rPr>
          <w:rFonts w:ascii="Bookman Old Style" w:hAnsi="Bookman Old Style"/>
          <w:b/>
          <w:sz w:val="22"/>
          <w:szCs w:val="22"/>
        </w:rPr>
        <w:t>O</w:t>
      </w:r>
      <w:r w:rsidR="0029209B">
        <w:rPr>
          <w:rFonts w:ascii="Bookman Old Style" w:hAnsi="Bookman Old Style"/>
          <w:b/>
          <w:sz w:val="22"/>
          <w:szCs w:val="22"/>
        </w:rPr>
        <w:t>biettivi g</w:t>
      </w:r>
      <w:r w:rsidR="003B2632" w:rsidRPr="0029209B">
        <w:rPr>
          <w:rFonts w:ascii="Bookman Old Style" w:hAnsi="Bookman Old Style"/>
          <w:b/>
          <w:sz w:val="22"/>
          <w:szCs w:val="22"/>
        </w:rPr>
        <w:t>enerali del bando</w:t>
      </w:r>
    </w:p>
    <w:p w:rsidR="00795992" w:rsidRPr="00281770" w:rsidRDefault="000E23F6" w:rsidP="000E23F6">
      <w:pPr>
        <w:jc w:val="both"/>
        <w:rPr>
          <w:rFonts w:ascii="Bookman Old Style" w:hAnsi="Bookman Old Style"/>
          <w:sz w:val="22"/>
          <w:szCs w:val="22"/>
        </w:rPr>
      </w:pPr>
      <w:r w:rsidRPr="00281770">
        <w:rPr>
          <w:rFonts w:ascii="Bookman Old Style" w:hAnsi="Bookman Old Style"/>
          <w:sz w:val="22"/>
          <w:szCs w:val="22"/>
        </w:rPr>
        <w:t xml:space="preserve">Obiettivi generali del bando strettamente connessi alla strategia di sviluppo del </w:t>
      </w:r>
      <w:r w:rsidR="00795992" w:rsidRPr="00281770">
        <w:rPr>
          <w:rFonts w:ascii="Bookman Old Style" w:hAnsi="Bookman Old Style"/>
          <w:sz w:val="22"/>
          <w:szCs w:val="22"/>
        </w:rPr>
        <w:t>Piano di Attuazione Regionale della Garanzia Giovani individua 3 elementi principali</w:t>
      </w:r>
      <w:r w:rsidRPr="00281770">
        <w:rPr>
          <w:rFonts w:ascii="Bookman Old Style" w:hAnsi="Bookman Old Style"/>
          <w:sz w:val="22"/>
          <w:szCs w:val="22"/>
        </w:rPr>
        <w:t>:</w:t>
      </w:r>
    </w:p>
    <w:p w:rsidR="00795992" w:rsidRPr="00281770" w:rsidRDefault="00795992" w:rsidP="000E23F6">
      <w:pPr>
        <w:jc w:val="both"/>
        <w:rPr>
          <w:rFonts w:ascii="Bookman Old Style" w:hAnsi="Bookman Old Style"/>
          <w:sz w:val="22"/>
          <w:szCs w:val="22"/>
        </w:rPr>
      </w:pPr>
      <w:r w:rsidRPr="00281770">
        <w:rPr>
          <w:rFonts w:ascii="Bookman Old Style" w:hAnsi="Bookman Old Style"/>
          <w:sz w:val="22"/>
          <w:szCs w:val="22"/>
        </w:rPr>
        <w:t>• prevenire e contrastare la dispersione scolastica e formativa;</w:t>
      </w:r>
    </w:p>
    <w:p w:rsidR="00795992" w:rsidRPr="00281770" w:rsidRDefault="00795992" w:rsidP="000E23F6">
      <w:pPr>
        <w:jc w:val="both"/>
        <w:rPr>
          <w:rFonts w:ascii="Bookman Old Style" w:hAnsi="Bookman Old Style"/>
          <w:sz w:val="22"/>
          <w:szCs w:val="22"/>
        </w:rPr>
      </w:pPr>
      <w:r w:rsidRPr="00281770">
        <w:rPr>
          <w:rFonts w:ascii="Bookman Old Style" w:hAnsi="Bookman Old Style"/>
          <w:sz w:val="22"/>
          <w:szCs w:val="22"/>
        </w:rPr>
        <w:t>• rafforzare le competenze dei giovani a vantaggio dell’occupabilità;</w:t>
      </w:r>
    </w:p>
    <w:p w:rsidR="00795992" w:rsidRPr="00281770" w:rsidRDefault="00795992" w:rsidP="000E23F6">
      <w:pPr>
        <w:jc w:val="both"/>
        <w:rPr>
          <w:rFonts w:ascii="Bookman Old Style" w:hAnsi="Bookman Old Style"/>
          <w:sz w:val="22"/>
          <w:szCs w:val="22"/>
        </w:rPr>
      </w:pPr>
      <w:r w:rsidRPr="00281770">
        <w:rPr>
          <w:rFonts w:ascii="Bookman Old Style" w:hAnsi="Bookman Old Style"/>
          <w:sz w:val="22"/>
          <w:szCs w:val="22"/>
        </w:rPr>
        <w:t>• favorire le occasioni di efficace inserimento nel mercato del lavoro.</w:t>
      </w:r>
    </w:p>
    <w:p w:rsidR="000E23F6" w:rsidRPr="00281770" w:rsidRDefault="000E23F6" w:rsidP="000E23F6">
      <w:pPr>
        <w:jc w:val="both"/>
        <w:rPr>
          <w:rFonts w:ascii="Bookman Old Style" w:hAnsi="Bookman Old Style"/>
          <w:sz w:val="22"/>
          <w:szCs w:val="22"/>
        </w:rPr>
      </w:pPr>
    </w:p>
    <w:p w:rsidR="000E23F6" w:rsidRPr="00281770" w:rsidRDefault="000E23F6" w:rsidP="000E23F6">
      <w:pPr>
        <w:jc w:val="both"/>
        <w:rPr>
          <w:rFonts w:ascii="Bookman Old Style" w:hAnsi="Bookman Old Style"/>
          <w:sz w:val="22"/>
          <w:szCs w:val="22"/>
        </w:rPr>
      </w:pPr>
      <w:r w:rsidRPr="00281770">
        <w:rPr>
          <w:rFonts w:ascii="Bookman Old Style" w:hAnsi="Bookman Old Style"/>
          <w:sz w:val="22"/>
          <w:szCs w:val="22"/>
        </w:rPr>
        <w:t>Obiettivi connessi invece alla DGR 448 e alla filosofia che la sottende sono:</w:t>
      </w:r>
    </w:p>
    <w:p w:rsidR="00795992" w:rsidRPr="00281770" w:rsidRDefault="00795992" w:rsidP="000E23F6">
      <w:pPr>
        <w:jc w:val="both"/>
        <w:rPr>
          <w:rFonts w:ascii="Bookman Old Style" w:hAnsi="Bookman Old Style"/>
          <w:sz w:val="22"/>
          <w:szCs w:val="22"/>
        </w:rPr>
      </w:pPr>
      <w:r w:rsidRPr="00281770">
        <w:rPr>
          <w:rFonts w:ascii="Bookman Old Style" w:hAnsi="Bookman Old Style"/>
          <w:sz w:val="22"/>
          <w:szCs w:val="22"/>
        </w:rPr>
        <w:t>- sostenere le imprese nel trasformare le idee innovative e i risultati della ricerca in nuovi prodotti e servizi</w:t>
      </w:r>
      <w:r w:rsidR="00A0504C">
        <w:rPr>
          <w:rFonts w:ascii="Bookman Old Style" w:hAnsi="Bookman Old Style"/>
          <w:sz w:val="22"/>
          <w:szCs w:val="22"/>
        </w:rPr>
        <w:t xml:space="preserve"> </w:t>
      </w:r>
      <w:r w:rsidRPr="00281770">
        <w:rPr>
          <w:rFonts w:ascii="Bookman Old Style" w:hAnsi="Bookman Old Style"/>
          <w:sz w:val="22"/>
          <w:szCs w:val="22"/>
        </w:rPr>
        <w:t>capaci di stimolare la crescita e l’occupazione;</w:t>
      </w:r>
    </w:p>
    <w:p w:rsidR="00795992" w:rsidRPr="00281770" w:rsidRDefault="00795992" w:rsidP="000E23F6">
      <w:pPr>
        <w:jc w:val="both"/>
        <w:rPr>
          <w:rFonts w:ascii="Bookman Old Style" w:hAnsi="Bookman Old Style"/>
          <w:sz w:val="22"/>
          <w:szCs w:val="22"/>
        </w:rPr>
      </w:pPr>
      <w:r w:rsidRPr="00281770">
        <w:rPr>
          <w:rFonts w:ascii="Bookman Old Style" w:hAnsi="Bookman Old Style"/>
          <w:sz w:val="22"/>
          <w:szCs w:val="22"/>
        </w:rPr>
        <w:t>- sviluppare servizi per il cittadino – studente, disoccupato, lavoratore – ideati e realizzati in modo</w:t>
      </w:r>
    </w:p>
    <w:p w:rsidR="00795992" w:rsidRPr="00281770" w:rsidRDefault="00795992" w:rsidP="000E23F6">
      <w:pPr>
        <w:jc w:val="both"/>
        <w:rPr>
          <w:rFonts w:ascii="Bookman Old Style" w:hAnsi="Bookman Old Style"/>
          <w:sz w:val="22"/>
          <w:szCs w:val="22"/>
        </w:rPr>
      </w:pPr>
      <w:r w:rsidRPr="00281770">
        <w:rPr>
          <w:rFonts w:ascii="Bookman Old Style" w:hAnsi="Bookman Old Style"/>
          <w:sz w:val="22"/>
          <w:szCs w:val="22"/>
        </w:rPr>
        <w:t>innovativo, così da poter affrontare i principali problemi della società, stimolare la concorrenzialità e</w:t>
      </w:r>
      <w:r w:rsidR="00A0504C">
        <w:rPr>
          <w:rFonts w:ascii="Bookman Old Style" w:hAnsi="Bookman Old Style"/>
          <w:sz w:val="22"/>
          <w:szCs w:val="22"/>
        </w:rPr>
        <w:t xml:space="preserve"> </w:t>
      </w:r>
      <w:r w:rsidRPr="00281770">
        <w:rPr>
          <w:rFonts w:ascii="Bookman Old Style" w:hAnsi="Bookman Old Style"/>
          <w:sz w:val="22"/>
          <w:szCs w:val="22"/>
        </w:rPr>
        <w:t>creare posti di lavoro.</w:t>
      </w:r>
    </w:p>
    <w:p w:rsidR="000E23F6" w:rsidRPr="00281770" w:rsidRDefault="000E23F6" w:rsidP="000E23F6">
      <w:pPr>
        <w:jc w:val="both"/>
        <w:rPr>
          <w:rFonts w:ascii="Bookman Old Style" w:hAnsi="Bookman Old Style"/>
          <w:sz w:val="22"/>
          <w:szCs w:val="22"/>
        </w:rPr>
      </w:pPr>
    </w:p>
    <w:p w:rsidR="000E23F6" w:rsidRPr="00281770" w:rsidRDefault="000E23F6" w:rsidP="000E23F6">
      <w:pPr>
        <w:jc w:val="both"/>
        <w:rPr>
          <w:rFonts w:ascii="Bookman Old Style" w:hAnsi="Bookman Old Style"/>
          <w:sz w:val="22"/>
          <w:szCs w:val="22"/>
        </w:rPr>
      </w:pPr>
      <w:r w:rsidRPr="00281770">
        <w:rPr>
          <w:rFonts w:ascii="Bookman Old Style" w:hAnsi="Bookman Old Style"/>
          <w:sz w:val="22"/>
          <w:szCs w:val="22"/>
        </w:rPr>
        <w:t>Obiettivi trasversali ad entrambi e specifici invece d</w:t>
      </w:r>
      <w:r w:rsidR="00A0504C">
        <w:rPr>
          <w:rFonts w:ascii="Bookman Old Style" w:hAnsi="Bookman Old Style"/>
          <w:sz w:val="22"/>
          <w:szCs w:val="22"/>
        </w:rPr>
        <w:t>e</w:t>
      </w:r>
      <w:r w:rsidRPr="00281770">
        <w:rPr>
          <w:rFonts w:ascii="Bookman Old Style" w:hAnsi="Bookman Old Style"/>
          <w:sz w:val="22"/>
          <w:szCs w:val="22"/>
        </w:rPr>
        <w:t>l presente bando sono:</w:t>
      </w:r>
    </w:p>
    <w:p w:rsidR="00795992" w:rsidRPr="00281770" w:rsidRDefault="00795992" w:rsidP="000E23F6">
      <w:pPr>
        <w:numPr>
          <w:ilvl w:val="0"/>
          <w:numId w:val="19"/>
        </w:numPr>
        <w:jc w:val="both"/>
        <w:rPr>
          <w:rFonts w:ascii="Bookman Old Style" w:hAnsi="Bookman Old Style"/>
          <w:sz w:val="22"/>
          <w:szCs w:val="22"/>
        </w:rPr>
      </w:pPr>
      <w:r w:rsidRPr="00281770">
        <w:rPr>
          <w:rFonts w:ascii="Bookman Old Style" w:hAnsi="Bookman Old Style"/>
          <w:sz w:val="22"/>
          <w:szCs w:val="22"/>
        </w:rPr>
        <w:t>favorire l’inserimento o il reinserimento dei giovani, nonché la loro permanenza nel mondo del</w:t>
      </w:r>
      <w:r w:rsidR="000E23F6" w:rsidRPr="00281770">
        <w:rPr>
          <w:rFonts w:ascii="Bookman Old Style" w:hAnsi="Bookman Old Style"/>
          <w:sz w:val="22"/>
          <w:szCs w:val="22"/>
        </w:rPr>
        <w:t xml:space="preserve"> </w:t>
      </w:r>
      <w:r w:rsidRPr="00281770">
        <w:rPr>
          <w:rFonts w:ascii="Bookman Old Style" w:hAnsi="Bookman Old Style"/>
          <w:sz w:val="22"/>
          <w:szCs w:val="22"/>
        </w:rPr>
        <w:t>lavoro;</w:t>
      </w:r>
    </w:p>
    <w:p w:rsidR="00795992" w:rsidRPr="00281770" w:rsidRDefault="00795992" w:rsidP="000E23F6">
      <w:pPr>
        <w:numPr>
          <w:ilvl w:val="0"/>
          <w:numId w:val="19"/>
        </w:numPr>
        <w:jc w:val="both"/>
        <w:rPr>
          <w:rFonts w:ascii="Bookman Old Style" w:hAnsi="Bookman Old Style"/>
          <w:sz w:val="22"/>
          <w:szCs w:val="22"/>
        </w:rPr>
      </w:pPr>
      <w:r w:rsidRPr="00281770">
        <w:rPr>
          <w:rFonts w:ascii="Bookman Old Style" w:hAnsi="Bookman Old Style"/>
          <w:sz w:val="22"/>
          <w:szCs w:val="22"/>
        </w:rPr>
        <w:t>incrementare le performance quali-quantitative relative all</w:t>
      </w:r>
      <w:r w:rsidR="000E23F6" w:rsidRPr="00281770">
        <w:rPr>
          <w:rFonts w:ascii="Bookman Old Style" w:hAnsi="Bookman Old Style"/>
          <w:sz w:val="22"/>
          <w:szCs w:val="22"/>
        </w:rPr>
        <w:t xml:space="preserve">e policy della Garanzia Giovani </w:t>
      </w:r>
      <w:r w:rsidRPr="00281770">
        <w:rPr>
          <w:rFonts w:ascii="Bookman Old Style" w:hAnsi="Bookman Old Style"/>
          <w:sz w:val="22"/>
          <w:szCs w:val="22"/>
        </w:rPr>
        <w:t>(incremento del numero dei giovani che ricevono una propo</w:t>
      </w:r>
      <w:r w:rsidR="000E23F6" w:rsidRPr="00281770">
        <w:rPr>
          <w:rFonts w:ascii="Bookman Old Style" w:hAnsi="Bookman Old Style"/>
          <w:sz w:val="22"/>
          <w:szCs w:val="22"/>
        </w:rPr>
        <w:t xml:space="preserve">sta di lavoro, accompagnamento, </w:t>
      </w:r>
      <w:r w:rsidRPr="00281770">
        <w:rPr>
          <w:rFonts w:ascii="Bookman Old Style" w:hAnsi="Bookman Old Style"/>
          <w:sz w:val="22"/>
          <w:szCs w:val="22"/>
        </w:rPr>
        <w:t>formazione ecc…);</w:t>
      </w:r>
    </w:p>
    <w:p w:rsidR="00795992" w:rsidRPr="00281770" w:rsidRDefault="00795992" w:rsidP="000E23F6">
      <w:pPr>
        <w:numPr>
          <w:ilvl w:val="0"/>
          <w:numId w:val="19"/>
        </w:numPr>
        <w:jc w:val="both"/>
        <w:rPr>
          <w:rFonts w:ascii="Bookman Old Style" w:hAnsi="Bookman Old Style"/>
          <w:sz w:val="22"/>
          <w:szCs w:val="22"/>
        </w:rPr>
      </w:pPr>
      <w:r w:rsidRPr="00281770">
        <w:rPr>
          <w:rFonts w:ascii="Bookman Old Style" w:hAnsi="Bookman Old Style"/>
          <w:sz w:val="22"/>
          <w:szCs w:val="22"/>
        </w:rPr>
        <w:t>sostenere l’innovazione, la qualità e l’integrazione dei sistemi di istruzione, formazione e lavoro</w:t>
      </w:r>
      <w:r w:rsidR="000E23F6" w:rsidRPr="00281770">
        <w:rPr>
          <w:rFonts w:ascii="Bookman Old Style" w:hAnsi="Bookman Old Style"/>
          <w:sz w:val="22"/>
          <w:szCs w:val="22"/>
        </w:rPr>
        <w:t xml:space="preserve"> </w:t>
      </w:r>
      <w:r w:rsidRPr="00281770">
        <w:rPr>
          <w:rFonts w:ascii="Bookman Old Style" w:hAnsi="Bookman Old Style"/>
          <w:sz w:val="22"/>
          <w:szCs w:val="22"/>
        </w:rPr>
        <w:t>attraverso la sperimentazione di pratiche di case management riferite ai giovani;</w:t>
      </w:r>
    </w:p>
    <w:p w:rsidR="00795992" w:rsidRPr="00281770" w:rsidRDefault="00795992" w:rsidP="000E23F6">
      <w:pPr>
        <w:numPr>
          <w:ilvl w:val="0"/>
          <w:numId w:val="19"/>
        </w:numPr>
        <w:jc w:val="both"/>
        <w:rPr>
          <w:rFonts w:ascii="Bookman Old Style" w:hAnsi="Bookman Old Style"/>
          <w:sz w:val="22"/>
          <w:szCs w:val="22"/>
        </w:rPr>
      </w:pPr>
      <w:r w:rsidRPr="00281770">
        <w:rPr>
          <w:rFonts w:ascii="Bookman Old Style" w:hAnsi="Bookman Old Style"/>
          <w:sz w:val="22"/>
          <w:szCs w:val="22"/>
        </w:rPr>
        <w:t>rafforzare la cooperazione istituzionale attraverso la promozione di pratiche di governance orientate</w:t>
      </w:r>
      <w:r w:rsidR="000E23F6" w:rsidRPr="00281770">
        <w:rPr>
          <w:rFonts w:ascii="Bookman Old Style" w:hAnsi="Bookman Old Style"/>
          <w:sz w:val="22"/>
          <w:szCs w:val="22"/>
        </w:rPr>
        <w:t xml:space="preserve"> </w:t>
      </w:r>
      <w:r w:rsidRPr="00281770">
        <w:rPr>
          <w:rFonts w:ascii="Bookman Old Style" w:hAnsi="Bookman Old Style"/>
          <w:sz w:val="22"/>
          <w:szCs w:val="22"/>
        </w:rPr>
        <w:t xml:space="preserve">a promuovere la qualità, l’efficacia e complementarietà degli interventi </w:t>
      </w:r>
      <w:r w:rsidR="000E23F6" w:rsidRPr="00281770">
        <w:rPr>
          <w:rFonts w:ascii="Bookman Old Style" w:hAnsi="Bookman Old Style"/>
          <w:sz w:val="22"/>
          <w:szCs w:val="22"/>
        </w:rPr>
        <w:t xml:space="preserve">formativi e delle politiche del </w:t>
      </w:r>
      <w:r w:rsidRPr="00281770">
        <w:rPr>
          <w:rFonts w:ascii="Bookman Old Style" w:hAnsi="Bookman Old Style"/>
          <w:sz w:val="22"/>
          <w:szCs w:val="22"/>
        </w:rPr>
        <w:t>lavoro nel territorio regionale.</w:t>
      </w:r>
    </w:p>
    <w:p w:rsidR="00795992" w:rsidRPr="00281770" w:rsidRDefault="00795992" w:rsidP="000E23F6">
      <w:pPr>
        <w:numPr>
          <w:ilvl w:val="0"/>
          <w:numId w:val="19"/>
        </w:numPr>
        <w:jc w:val="both"/>
        <w:rPr>
          <w:rFonts w:ascii="Bookman Old Style" w:hAnsi="Bookman Old Style"/>
          <w:sz w:val="22"/>
          <w:szCs w:val="22"/>
        </w:rPr>
      </w:pPr>
      <w:r w:rsidRPr="00281770">
        <w:rPr>
          <w:rFonts w:ascii="Bookman Old Style" w:hAnsi="Bookman Old Style"/>
          <w:sz w:val="22"/>
          <w:szCs w:val="22"/>
        </w:rPr>
        <w:t>stimolare la creazione di reti territoriali di partner pubblici e privati per favorire l’occupazione dei</w:t>
      </w:r>
      <w:r w:rsidR="000E23F6" w:rsidRPr="00281770">
        <w:rPr>
          <w:rFonts w:ascii="Bookman Old Style" w:hAnsi="Bookman Old Style"/>
          <w:sz w:val="22"/>
          <w:szCs w:val="22"/>
        </w:rPr>
        <w:t xml:space="preserve"> </w:t>
      </w:r>
      <w:r w:rsidRPr="00281770">
        <w:rPr>
          <w:rFonts w:ascii="Bookman Old Style" w:hAnsi="Bookman Old Style"/>
          <w:sz w:val="22"/>
          <w:szCs w:val="22"/>
        </w:rPr>
        <w:t>giovani;</w:t>
      </w:r>
    </w:p>
    <w:p w:rsidR="00795992" w:rsidRPr="00A0504C" w:rsidRDefault="00795992" w:rsidP="000E23F6">
      <w:pPr>
        <w:numPr>
          <w:ilvl w:val="0"/>
          <w:numId w:val="19"/>
        </w:numPr>
        <w:jc w:val="both"/>
        <w:rPr>
          <w:rFonts w:ascii="Bookman Old Style" w:hAnsi="Bookman Old Style"/>
          <w:sz w:val="22"/>
          <w:szCs w:val="22"/>
        </w:rPr>
      </w:pPr>
      <w:r w:rsidRPr="00281770">
        <w:rPr>
          <w:rFonts w:ascii="Bookman Old Style" w:hAnsi="Bookman Old Style"/>
          <w:sz w:val="22"/>
          <w:szCs w:val="22"/>
        </w:rPr>
        <w:t>rispondere in tempo reale alle sollecitazioni delle imprese per offrire migliori e maggiori opportunità</w:t>
      </w:r>
      <w:r w:rsidR="00A0504C">
        <w:rPr>
          <w:rFonts w:ascii="Bookman Old Style" w:hAnsi="Bookman Old Style"/>
          <w:sz w:val="22"/>
          <w:szCs w:val="22"/>
        </w:rPr>
        <w:t xml:space="preserve"> </w:t>
      </w:r>
      <w:r w:rsidRPr="00A0504C">
        <w:rPr>
          <w:rFonts w:ascii="Bookman Old Style" w:hAnsi="Bookman Old Style"/>
          <w:sz w:val="22"/>
          <w:szCs w:val="22"/>
        </w:rPr>
        <w:t>ai giovani iscritti alla Garanzia Giovani;</w:t>
      </w:r>
    </w:p>
    <w:p w:rsidR="00795992" w:rsidRPr="00281770" w:rsidRDefault="00795992" w:rsidP="000E23F6">
      <w:pPr>
        <w:numPr>
          <w:ilvl w:val="0"/>
          <w:numId w:val="19"/>
        </w:numPr>
        <w:jc w:val="both"/>
        <w:rPr>
          <w:rFonts w:ascii="Bookman Old Style" w:hAnsi="Bookman Old Style"/>
          <w:sz w:val="22"/>
          <w:szCs w:val="22"/>
        </w:rPr>
      </w:pPr>
      <w:r w:rsidRPr="00281770">
        <w:rPr>
          <w:rFonts w:ascii="Bookman Old Style" w:hAnsi="Bookman Old Style"/>
          <w:sz w:val="22"/>
          <w:szCs w:val="22"/>
        </w:rPr>
        <w:t>promuovere un circolo virtuoso tra il mondo della formazione e il tessuto imprenditoriale territoriale;</w:t>
      </w:r>
    </w:p>
    <w:p w:rsidR="00795992" w:rsidRPr="00281770" w:rsidRDefault="00795992" w:rsidP="000E23F6">
      <w:pPr>
        <w:numPr>
          <w:ilvl w:val="0"/>
          <w:numId w:val="19"/>
        </w:numPr>
        <w:jc w:val="both"/>
        <w:rPr>
          <w:rFonts w:ascii="Bookman Old Style" w:hAnsi="Bookman Old Style"/>
          <w:sz w:val="22"/>
          <w:szCs w:val="22"/>
        </w:rPr>
      </w:pPr>
      <w:r w:rsidRPr="00281770">
        <w:rPr>
          <w:rFonts w:ascii="Bookman Old Style" w:hAnsi="Bookman Old Style"/>
          <w:sz w:val="22"/>
          <w:szCs w:val="22"/>
        </w:rPr>
        <w:t>realizzare percorsi personalizzati che prevedono la combinazione pi</w:t>
      </w:r>
      <w:r w:rsidR="000E23F6" w:rsidRPr="00281770">
        <w:rPr>
          <w:rFonts w:ascii="Bookman Old Style" w:hAnsi="Bookman Old Style"/>
          <w:sz w:val="22"/>
          <w:szCs w:val="22"/>
        </w:rPr>
        <w:t xml:space="preserve">ù efficace di diversi strumenti </w:t>
      </w:r>
      <w:r w:rsidRPr="00281770">
        <w:rPr>
          <w:rFonts w:ascii="Bookman Old Style" w:hAnsi="Bookman Old Style"/>
          <w:sz w:val="22"/>
          <w:szCs w:val="22"/>
        </w:rPr>
        <w:t>messi a disposizione dalla Garanzia Giovani;</w:t>
      </w:r>
    </w:p>
    <w:p w:rsidR="00795992" w:rsidRPr="00281770" w:rsidRDefault="00795992" w:rsidP="000E23F6">
      <w:pPr>
        <w:numPr>
          <w:ilvl w:val="0"/>
          <w:numId w:val="19"/>
        </w:numPr>
        <w:jc w:val="both"/>
        <w:rPr>
          <w:rFonts w:ascii="Bookman Old Style" w:hAnsi="Bookman Old Style"/>
          <w:sz w:val="22"/>
          <w:szCs w:val="22"/>
        </w:rPr>
      </w:pPr>
      <w:r w:rsidRPr="00281770">
        <w:rPr>
          <w:rFonts w:ascii="Bookman Old Style" w:hAnsi="Bookman Old Style"/>
          <w:sz w:val="22"/>
          <w:szCs w:val="22"/>
        </w:rPr>
        <w:t>offrire nuovi servizi smart più utili e immediatamente spendibili riducendo i tempi di inattività,</w:t>
      </w:r>
      <w:r w:rsidR="000E23F6" w:rsidRPr="00281770">
        <w:rPr>
          <w:rFonts w:ascii="Bookman Old Style" w:hAnsi="Bookman Old Style"/>
          <w:sz w:val="22"/>
          <w:szCs w:val="22"/>
        </w:rPr>
        <w:t xml:space="preserve"> </w:t>
      </w:r>
      <w:r w:rsidRPr="00281770">
        <w:rPr>
          <w:rFonts w:ascii="Bookman Old Style" w:hAnsi="Bookman Old Style"/>
          <w:sz w:val="22"/>
          <w:szCs w:val="22"/>
        </w:rPr>
        <w:t>anche attraverso lo sviluppo di reti di servizi di supporto.</w:t>
      </w:r>
    </w:p>
    <w:p w:rsidR="0029209B" w:rsidRPr="0029209B" w:rsidRDefault="0029209B" w:rsidP="0029209B">
      <w:pPr>
        <w:spacing w:after="120"/>
        <w:ind w:right="594"/>
        <w:jc w:val="both"/>
        <w:rPr>
          <w:rFonts w:ascii="Bookman Old Style" w:hAnsi="Bookman Old Style"/>
          <w:sz w:val="22"/>
          <w:szCs w:val="22"/>
        </w:rPr>
      </w:pPr>
    </w:p>
    <w:p w:rsidR="003B2632" w:rsidRDefault="003B2632" w:rsidP="003B2632">
      <w:pPr>
        <w:spacing w:after="120"/>
        <w:ind w:right="594"/>
        <w:jc w:val="both"/>
        <w:rPr>
          <w:rFonts w:ascii="Bookman Old Style" w:hAnsi="Bookman Old Style"/>
          <w:b/>
          <w:sz w:val="22"/>
          <w:szCs w:val="22"/>
        </w:rPr>
      </w:pPr>
      <w:r w:rsidRPr="0029209B">
        <w:rPr>
          <w:rFonts w:ascii="Bookman Old Style" w:hAnsi="Bookman Old Style"/>
          <w:b/>
          <w:sz w:val="22"/>
          <w:szCs w:val="22"/>
        </w:rPr>
        <w:t>Specifici del presente progetto</w:t>
      </w:r>
    </w:p>
    <w:p w:rsidR="00F5423D" w:rsidRPr="00BF2A2E" w:rsidRDefault="00193B44" w:rsidP="003B2632">
      <w:pPr>
        <w:spacing w:after="120"/>
        <w:ind w:right="594"/>
        <w:jc w:val="both"/>
        <w:rPr>
          <w:rFonts w:ascii="Bookman Old Style" w:hAnsi="Bookman Old Style"/>
          <w:sz w:val="22"/>
          <w:szCs w:val="22"/>
        </w:rPr>
      </w:pPr>
      <w:r w:rsidRPr="00BF2A2E">
        <w:rPr>
          <w:rFonts w:ascii="Bookman Old Style" w:hAnsi="Bookman Old Style"/>
          <w:sz w:val="22"/>
          <w:szCs w:val="22"/>
        </w:rPr>
        <w:t>Gli obiettivi specifici del presente progetto sono:</w:t>
      </w:r>
    </w:p>
    <w:p w:rsidR="00AC32EE" w:rsidRDefault="00AC32EE" w:rsidP="00AC32EE">
      <w:pPr>
        <w:widowControl w:val="0"/>
        <w:autoSpaceDE w:val="0"/>
        <w:autoSpaceDN w:val="0"/>
        <w:adjustRightInd w:val="0"/>
        <w:jc w:val="both"/>
        <w:rPr>
          <w:rFonts w:ascii="Arial" w:hAnsi="Arial" w:cs="Arial"/>
        </w:rPr>
      </w:pPr>
    </w:p>
    <w:p w:rsidR="0013373F" w:rsidRPr="00E446C7" w:rsidRDefault="006719CE" w:rsidP="00E446C7">
      <w:pPr>
        <w:pStyle w:val="Paragrafoelenco"/>
        <w:numPr>
          <w:ilvl w:val="0"/>
          <w:numId w:val="26"/>
        </w:numPr>
        <w:autoSpaceDE w:val="0"/>
        <w:autoSpaceDN w:val="0"/>
        <w:adjustRightInd w:val="0"/>
        <w:ind w:left="360"/>
        <w:jc w:val="both"/>
        <w:rPr>
          <w:rFonts w:ascii="Bookman Old Style" w:hAnsi="Bookman Old Style"/>
          <w:sz w:val="22"/>
          <w:szCs w:val="22"/>
        </w:rPr>
      </w:pPr>
      <w:r w:rsidRPr="00E446C7">
        <w:rPr>
          <w:rFonts w:ascii="Bookman Old Style" w:hAnsi="Bookman Old Style"/>
          <w:sz w:val="22"/>
          <w:szCs w:val="22"/>
        </w:rPr>
        <w:t>Creare un coordinamento solido e duraturo</w:t>
      </w:r>
      <w:r w:rsidR="0013373F" w:rsidRPr="00E446C7">
        <w:rPr>
          <w:rFonts w:ascii="Bookman Old Style" w:hAnsi="Bookman Old Style"/>
          <w:sz w:val="22"/>
          <w:szCs w:val="22"/>
        </w:rPr>
        <w:t xml:space="preserve"> tra enti formativi, enti operanti nel settore del lavoro, istituti scolastici e professionali, agenzie interinali, università, enti bilaterali e associazioni di categoria allo scopo di massimizzare le occasioni di formazione ed inserimento per i giovani interessati ad un percorso professionale nel settore del commercio;</w:t>
      </w:r>
    </w:p>
    <w:p w:rsidR="0049523E" w:rsidRPr="00E446C7" w:rsidRDefault="0049523E" w:rsidP="00E446C7">
      <w:pPr>
        <w:autoSpaceDE w:val="0"/>
        <w:autoSpaceDN w:val="0"/>
        <w:adjustRightInd w:val="0"/>
        <w:ind w:left="-360"/>
        <w:jc w:val="both"/>
        <w:rPr>
          <w:rFonts w:ascii="Bookman Old Style" w:hAnsi="Bookman Old Style"/>
          <w:sz w:val="22"/>
          <w:szCs w:val="22"/>
        </w:rPr>
      </w:pPr>
    </w:p>
    <w:p w:rsidR="00A05404" w:rsidRPr="00E446C7" w:rsidRDefault="00EA0863" w:rsidP="00E446C7">
      <w:pPr>
        <w:pStyle w:val="Paragrafoelenco"/>
        <w:numPr>
          <w:ilvl w:val="0"/>
          <w:numId w:val="26"/>
        </w:numPr>
        <w:autoSpaceDE w:val="0"/>
        <w:autoSpaceDN w:val="0"/>
        <w:adjustRightInd w:val="0"/>
        <w:ind w:left="360"/>
        <w:jc w:val="both"/>
        <w:rPr>
          <w:rFonts w:ascii="Bookman Old Style" w:hAnsi="Bookman Old Style"/>
          <w:sz w:val="22"/>
          <w:szCs w:val="22"/>
        </w:rPr>
      </w:pPr>
      <w:r w:rsidRPr="00E446C7">
        <w:rPr>
          <w:rFonts w:ascii="Bookman Old Style" w:hAnsi="Bookman Old Style"/>
          <w:sz w:val="22"/>
          <w:szCs w:val="22"/>
        </w:rPr>
        <w:lastRenderedPageBreak/>
        <w:t xml:space="preserve">Identificare partner </w:t>
      </w:r>
      <w:r w:rsidR="00272F46" w:rsidRPr="00E446C7">
        <w:rPr>
          <w:rFonts w:ascii="Bookman Old Style" w:hAnsi="Bookman Old Style"/>
          <w:sz w:val="22"/>
          <w:szCs w:val="22"/>
        </w:rPr>
        <w:t>aziendali dinamici ed in grado di offrire ai giovani esperienze di inserimento stimolanti in quanto legate alla innovatività dei format commerciali od organizzativi che le caratterizzano ed al trasferimento di quelle competenze e quell’approccio indispensabili per lavorare nel settore retail al giorno d’oggi;</w:t>
      </w:r>
    </w:p>
    <w:p w:rsidR="0049523E" w:rsidRPr="00E446C7" w:rsidRDefault="0049523E" w:rsidP="00E446C7">
      <w:pPr>
        <w:autoSpaceDE w:val="0"/>
        <w:autoSpaceDN w:val="0"/>
        <w:adjustRightInd w:val="0"/>
        <w:ind w:left="-360"/>
        <w:jc w:val="both"/>
        <w:rPr>
          <w:rFonts w:ascii="Bookman Old Style" w:hAnsi="Bookman Old Style"/>
          <w:sz w:val="22"/>
          <w:szCs w:val="22"/>
        </w:rPr>
      </w:pPr>
    </w:p>
    <w:p w:rsidR="00A05404" w:rsidRPr="00E446C7" w:rsidRDefault="00A05404" w:rsidP="00E446C7">
      <w:pPr>
        <w:pStyle w:val="Paragrafoelenco"/>
        <w:numPr>
          <w:ilvl w:val="0"/>
          <w:numId w:val="26"/>
        </w:numPr>
        <w:autoSpaceDE w:val="0"/>
        <w:autoSpaceDN w:val="0"/>
        <w:adjustRightInd w:val="0"/>
        <w:ind w:left="360"/>
        <w:jc w:val="both"/>
        <w:rPr>
          <w:rFonts w:ascii="Bookman Old Style" w:hAnsi="Bookman Old Style"/>
          <w:sz w:val="22"/>
          <w:szCs w:val="22"/>
        </w:rPr>
      </w:pPr>
      <w:r w:rsidRPr="00E446C7">
        <w:rPr>
          <w:rFonts w:ascii="Bookman Old Style" w:hAnsi="Bookman Old Style"/>
          <w:sz w:val="22"/>
          <w:szCs w:val="22"/>
        </w:rPr>
        <w:t xml:space="preserve">Integrare le attività di orientamento di I e II livello, </w:t>
      </w:r>
      <w:r w:rsidR="0049523E" w:rsidRPr="00E446C7">
        <w:rPr>
          <w:rFonts w:ascii="Bookman Old Style" w:hAnsi="Bookman Old Style"/>
          <w:sz w:val="22"/>
          <w:szCs w:val="22"/>
        </w:rPr>
        <w:t xml:space="preserve">di </w:t>
      </w:r>
      <w:r w:rsidRPr="00E446C7">
        <w:rPr>
          <w:rFonts w:ascii="Bookman Old Style" w:hAnsi="Bookman Old Style"/>
          <w:sz w:val="22"/>
          <w:szCs w:val="22"/>
        </w:rPr>
        <w:t xml:space="preserve">formazione, </w:t>
      </w:r>
      <w:r w:rsidR="0049523E" w:rsidRPr="00E446C7">
        <w:rPr>
          <w:rFonts w:ascii="Bookman Old Style" w:hAnsi="Bookman Old Style"/>
          <w:sz w:val="22"/>
          <w:szCs w:val="22"/>
        </w:rPr>
        <w:t xml:space="preserve">di </w:t>
      </w:r>
      <w:r w:rsidRPr="00E446C7">
        <w:rPr>
          <w:rFonts w:ascii="Bookman Old Style" w:hAnsi="Bookman Old Style"/>
          <w:sz w:val="22"/>
          <w:szCs w:val="22"/>
        </w:rPr>
        <w:t xml:space="preserve">tirocinio e </w:t>
      </w:r>
      <w:r w:rsidR="0049523E" w:rsidRPr="00E446C7">
        <w:rPr>
          <w:rFonts w:ascii="Bookman Old Style" w:hAnsi="Bookman Old Style"/>
          <w:sz w:val="22"/>
          <w:szCs w:val="22"/>
        </w:rPr>
        <w:t xml:space="preserve">di </w:t>
      </w:r>
      <w:r w:rsidRPr="00E446C7">
        <w:rPr>
          <w:rFonts w:ascii="Bookman Old Style" w:hAnsi="Bookman Old Style"/>
          <w:sz w:val="22"/>
          <w:szCs w:val="22"/>
        </w:rPr>
        <w:t xml:space="preserve">mobilità all’interno di percorsi in grado non solo di trasferire competenze ai giovani qualificati e diplomati ma anche di </w:t>
      </w:r>
      <w:r w:rsidR="00E80416">
        <w:rPr>
          <w:rFonts w:ascii="Bookman Old Style" w:hAnsi="Bookman Old Style"/>
          <w:sz w:val="22"/>
          <w:szCs w:val="22"/>
        </w:rPr>
        <w:t xml:space="preserve">aiutarli a </w:t>
      </w:r>
      <w:r w:rsidRPr="00E446C7">
        <w:rPr>
          <w:rFonts w:ascii="Bookman Old Style" w:hAnsi="Bookman Old Style"/>
          <w:sz w:val="22"/>
          <w:szCs w:val="22"/>
        </w:rPr>
        <w:t xml:space="preserve">superare la </w:t>
      </w:r>
      <w:r w:rsidR="00E80416">
        <w:rPr>
          <w:rFonts w:ascii="Bookman Old Style" w:hAnsi="Bookman Old Style"/>
          <w:sz w:val="22"/>
          <w:szCs w:val="22"/>
        </w:rPr>
        <w:t xml:space="preserve">contingente </w:t>
      </w:r>
      <w:r w:rsidRPr="00E446C7">
        <w:rPr>
          <w:rFonts w:ascii="Bookman Old Style" w:hAnsi="Bookman Old Style"/>
          <w:sz w:val="22"/>
          <w:szCs w:val="22"/>
        </w:rPr>
        <w:t>situazione di transizione, favorendo la riorganizzazione di energie cognitive,emotive e strategiche;</w:t>
      </w:r>
    </w:p>
    <w:p w:rsidR="00272F46" w:rsidRPr="005E142E" w:rsidRDefault="00272F46" w:rsidP="00E446C7">
      <w:pPr>
        <w:widowControl w:val="0"/>
        <w:autoSpaceDE w:val="0"/>
        <w:autoSpaceDN w:val="0"/>
        <w:adjustRightInd w:val="0"/>
        <w:jc w:val="both"/>
        <w:rPr>
          <w:rFonts w:ascii="Arial" w:hAnsi="Arial" w:cs="Arial"/>
        </w:rPr>
      </w:pPr>
    </w:p>
    <w:p w:rsidR="005E142E" w:rsidRPr="00E446C7" w:rsidRDefault="005E142E" w:rsidP="00E446C7">
      <w:pPr>
        <w:pStyle w:val="Paragrafoelenco"/>
        <w:numPr>
          <w:ilvl w:val="0"/>
          <w:numId w:val="26"/>
        </w:numPr>
        <w:autoSpaceDE w:val="0"/>
        <w:autoSpaceDN w:val="0"/>
        <w:adjustRightInd w:val="0"/>
        <w:ind w:left="360"/>
        <w:jc w:val="both"/>
        <w:rPr>
          <w:rFonts w:ascii="Bookman Old Style" w:hAnsi="Bookman Old Style"/>
          <w:sz w:val="22"/>
          <w:szCs w:val="22"/>
        </w:rPr>
      </w:pPr>
      <w:r w:rsidRPr="00E446C7">
        <w:rPr>
          <w:rFonts w:ascii="Bookman Old Style" w:hAnsi="Bookman Old Style"/>
          <w:sz w:val="22"/>
          <w:szCs w:val="22"/>
        </w:rPr>
        <w:t>Valorizzare, all’</w:t>
      </w:r>
      <w:r w:rsidR="00194F03" w:rsidRPr="00E446C7">
        <w:rPr>
          <w:rFonts w:ascii="Bookman Old Style" w:hAnsi="Bookman Old Style"/>
          <w:sz w:val="22"/>
          <w:szCs w:val="22"/>
        </w:rPr>
        <w:t>interno</w:t>
      </w:r>
      <w:r w:rsidRPr="00E446C7">
        <w:rPr>
          <w:rFonts w:ascii="Bookman Old Style" w:hAnsi="Bookman Old Style"/>
          <w:sz w:val="22"/>
          <w:szCs w:val="22"/>
        </w:rPr>
        <w:t xml:space="preserve"> dei diversi profili professionali, quelle competenze di “cerniera” </w:t>
      </w:r>
      <w:r w:rsidR="00194F03" w:rsidRPr="00E446C7">
        <w:rPr>
          <w:rFonts w:ascii="Bookman Old Style" w:hAnsi="Bookman Old Style"/>
          <w:sz w:val="22"/>
          <w:szCs w:val="22"/>
        </w:rPr>
        <w:t xml:space="preserve">(social media marketing, visual communication, </w:t>
      </w:r>
      <w:r w:rsidR="00472C91" w:rsidRPr="00E446C7">
        <w:rPr>
          <w:rFonts w:ascii="Bookman Old Style" w:hAnsi="Bookman Old Style"/>
          <w:sz w:val="22"/>
          <w:szCs w:val="22"/>
        </w:rPr>
        <w:t>personal networking)</w:t>
      </w:r>
      <w:r w:rsidR="00194F03" w:rsidRPr="00E446C7">
        <w:rPr>
          <w:rFonts w:ascii="Bookman Old Style" w:hAnsi="Bookman Old Style"/>
          <w:sz w:val="22"/>
          <w:szCs w:val="22"/>
        </w:rPr>
        <w:t xml:space="preserve"> </w:t>
      </w:r>
      <w:r w:rsidR="00472C91" w:rsidRPr="00E446C7">
        <w:rPr>
          <w:rFonts w:ascii="Bookman Old Style" w:hAnsi="Bookman Old Style"/>
          <w:sz w:val="22"/>
          <w:szCs w:val="22"/>
        </w:rPr>
        <w:t>per consentire ai giovani ed alle aziende in cui si inseriranno di interagire</w:t>
      </w:r>
      <w:r w:rsidR="00194F03" w:rsidRPr="00E446C7">
        <w:rPr>
          <w:rFonts w:ascii="Bookman Old Style" w:hAnsi="Bookman Old Style"/>
          <w:sz w:val="22"/>
          <w:szCs w:val="22"/>
        </w:rPr>
        <w:t xml:space="preserve"> </w:t>
      </w:r>
      <w:r w:rsidR="00034768" w:rsidRPr="00E446C7">
        <w:rPr>
          <w:rFonts w:ascii="Bookman Old Style" w:hAnsi="Bookman Old Style"/>
          <w:sz w:val="22"/>
          <w:szCs w:val="22"/>
        </w:rPr>
        <w:t xml:space="preserve">con </w:t>
      </w:r>
      <w:r w:rsidR="00194F03" w:rsidRPr="00E446C7">
        <w:rPr>
          <w:rFonts w:ascii="Bookman Old Style" w:hAnsi="Bookman Old Style"/>
          <w:sz w:val="22"/>
          <w:szCs w:val="22"/>
        </w:rPr>
        <w:t xml:space="preserve">i </w:t>
      </w:r>
      <w:r w:rsidR="00034768" w:rsidRPr="00E446C7">
        <w:rPr>
          <w:rFonts w:ascii="Bookman Old Style" w:hAnsi="Bookman Old Style"/>
          <w:sz w:val="22"/>
          <w:szCs w:val="22"/>
        </w:rPr>
        <w:t xml:space="preserve">nascenti </w:t>
      </w:r>
      <w:r w:rsidR="00194F03" w:rsidRPr="00E446C7">
        <w:rPr>
          <w:rFonts w:ascii="Bookman Old Style" w:hAnsi="Bookman Old Style"/>
          <w:sz w:val="22"/>
          <w:szCs w:val="22"/>
        </w:rPr>
        <w:t>distretti del commercio</w:t>
      </w:r>
      <w:r w:rsidR="00034768" w:rsidRPr="00E446C7">
        <w:rPr>
          <w:rFonts w:ascii="Bookman Old Style" w:hAnsi="Bookman Old Style"/>
          <w:sz w:val="22"/>
          <w:szCs w:val="22"/>
        </w:rPr>
        <w:t xml:space="preserve">, un innovativo </w:t>
      </w:r>
      <w:r w:rsidR="00472C91" w:rsidRPr="00E446C7">
        <w:rPr>
          <w:rFonts w:ascii="Bookman Old Style" w:hAnsi="Bookman Old Style"/>
          <w:sz w:val="22"/>
          <w:szCs w:val="22"/>
        </w:rPr>
        <w:t xml:space="preserve">strumento per </w:t>
      </w:r>
      <w:r w:rsidR="00194F03" w:rsidRPr="00E446C7">
        <w:rPr>
          <w:rFonts w:ascii="Bookman Old Style" w:hAnsi="Bookman Old Style"/>
          <w:sz w:val="22"/>
          <w:szCs w:val="22"/>
        </w:rPr>
        <w:t>accrescere l’a</w:t>
      </w:r>
      <w:r w:rsidR="00E80416">
        <w:rPr>
          <w:rFonts w:ascii="Bookman Old Style" w:hAnsi="Bookman Old Style"/>
          <w:sz w:val="22"/>
          <w:szCs w:val="22"/>
        </w:rPr>
        <w:t>t</w:t>
      </w:r>
      <w:r w:rsidR="00194F03" w:rsidRPr="00E446C7">
        <w:rPr>
          <w:rFonts w:ascii="Bookman Old Style" w:hAnsi="Bookman Old Style"/>
          <w:sz w:val="22"/>
          <w:szCs w:val="22"/>
        </w:rPr>
        <w:t>t</w:t>
      </w:r>
      <w:r w:rsidR="00E80416">
        <w:rPr>
          <w:rFonts w:ascii="Bookman Old Style" w:hAnsi="Bookman Old Style"/>
          <w:sz w:val="22"/>
          <w:szCs w:val="22"/>
        </w:rPr>
        <w:t>ra</w:t>
      </w:r>
      <w:r w:rsidR="00194F03" w:rsidRPr="00E446C7">
        <w:rPr>
          <w:rFonts w:ascii="Bookman Old Style" w:hAnsi="Bookman Old Style"/>
          <w:sz w:val="22"/>
          <w:szCs w:val="22"/>
        </w:rPr>
        <w:t>t</w:t>
      </w:r>
      <w:r w:rsidR="00E80416">
        <w:rPr>
          <w:rFonts w:ascii="Bookman Old Style" w:hAnsi="Bookman Old Style"/>
          <w:sz w:val="22"/>
          <w:szCs w:val="22"/>
        </w:rPr>
        <w:t>t</w:t>
      </w:r>
      <w:r w:rsidR="00194F03" w:rsidRPr="00E446C7">
        <w:rPr>
          <w:rFonts w:ascii="Bookman Old Style" w:hAnsi="Bookman Old Style"/>
          <w:sz w:val="22"/>
          <w:szCs w:val="22"/>
        </w:rPr>
        <w:t xml:space="preserve">ività dei centri storici ed urbani, rigenerare il tessuto locale e sostenere la competitività delle </w:t>
      </w:r>
      <w:r w:rsidR="00E80416">
        <w:rPr>
          <w:rFonts w:ascii="Bookman Old Style" w:hAnsi="Bookman Old Style"/>
          <w:sz w:val="22"/>
          <w:szCs w:val="22"/>
        </w:rPr>
        <w:t>attività</w:t>
      </w:r>
      <w:r w:rsidR="00194F03" w:rsidRPr="00E446C7">
        <w:rPr>
          <w:rFonts w:ascii="Bookman Old Style" w:hAnsi="Bookman Old Style"/>
          <w:sz w:val="22"/>
          <w:szCs w:val="22"/>
        </w:rPr>
        <w:t xml:space="preserve"> commerciali in un periodo di profonda crisi dei consumi interni.</w:t>
      </w:r>
    </w:p>
    <w:p w:rsidR="00193B44" w:rsidRDefault="00193B44" w:rsidP="003B2632">
      <w:pPr>
        <w:spacing w:after="120"/>
        <w:ind w:right="594"/>
        <w:jc w:val="both"/>
        <w:rPr>
          <w:rFonts w:ascii="Bookman Old Style" w:hAnsi="Bookman Old Style"/>
          <w:b/>
          <w:sz w:val="22"/>
          <w:szCs w:val="22"/>
        </w:rPr>
      </w:pPr>
    </w:p>
    <w:p w:rsidR="005C78BA" w:rsidRPr="00586DC9" w:rsidRDefault="005C78BA" w:rsidP="005C78BA">
      <w:pPr>
        <w:autoSpaceDE w:val="0"/>
        <w:autoSpaceDN w:val="0"/>
        <w:adjustRightInd w:val="0"/>
        <w:ind w:left="720"/>
        <w:jc w:val="both"/>
        <w:rPr>
          <w:rFonts w:ascii="Calibri" w:hAnsi="Calibri" w:cs="Arial"/>
          <w:shd w:val="clear" w:color="auto" w:fill="FFFFFF"/>
        </w:rPr>
      </w:pPr>
    </w:p>
    <w:p w:rsidR="005C78BA" w:rsidRPr="00C37D64" w:rsidRDefault="00C37D64" w:rsidP="00F5423D">
      <w:pPr>
        <w:spacing w:after="120"/>
        <w:ind w:right="594"/>
        <w:jc w:val="both"/>
        <w:rPr>
          <w:rFonts w:ascii="Bookman Old Style" w:hAnsi="Bookman Old Style"/>
          <w:b/>
          <w:sz w:val="22"/>
          <w:szCs w:val="22"/>
        </w:rPr>
      </w:pPr>
      <w:r>
        <w:rPr>
          <w:rFonts w:ascii="Bookman Old Style" w:hAnsi="Bookman Old Style"/>
          <w:b/>
          <w:sz w:val="22"/>
          <w:szCs w:val="22"/>
        </w:rPr>
        <w:t>D</w:t>
      </w:r>
      <w:r w:rsidRPr="00C37D64">
        <w:rPr>
          <w:rFonts w:ascii="Bookman Old Style" w:hAnsi="Bookman Old Style"/>
          <w:b/>
          <w:sz w:val="22"/>
          <w:szCs w:val="22"/>
        </w:rPr>
        <w:t>estinatari</w:t>
      </w:r>
    </w:p>
    <w:p w:rsidR="00C37D64" w:rsidRDefault="00C37D64" w:rsidP="00021050">
      <w:pPr>
        <w:autoSpaceDE w:val="0"/>
        <w:autoSpaceDN w:val="0"/>
        <w:adjustRightInd w:val="0"/>
        <w:jc w:val="both"/>
        <w:rPr>
          <w:rFonts w:ascii="Bookman Old Style" w:hAnsi="Bookman Old Style"/>
          <w:sz w:val="22"/>
          <w:szCs w:val="22"/>
        </w:rPr>
      </w:pPr>
    </w:p>
    <w:p w:rsidR="00A0504C" w:rsidRDefault="003E6172" w:rsidP="00021050">
      <w:pPr>
        <w:autoSpaceDE w:val="0"/>
        <w:autoSpaceDN w:val="0"/>
        <w:adjustRightInd w:val="0"/>
        <w:jc w:val="both"/>
        <w:rPr>
          <w:rFonts w:ascii="Bookman Old Style" w:hAnsi="Bookman Old Style"/>
          <w:sz w:val="22"/>
          <w:szCs w:val="22"/>
        </w:rPr>
      </w:pPr>
      <w:r>
        <w:rPr>
          <w:rFonts w:ascii="Bookman Old Style" w:hAnsi="Bookman Old Style"/>
          <w:sz w:val="22"/>
          <w:szCs w:val="22"/>
        </w:rPr>
        <w:t>Giovani tra i 15 e i 29 anni che non sono impegn</w:t>
      </w:r>
      <w:r w:rsidR="00A0504C">
        <w:rPr>
          <w:rFonts w:ascii="Bookman Old Style" w:hAnsi="Bookman Old Style"/>
          <w:sz w:val="22"/>
          <w:szCs w:val="22"/>
        </w:rPr>
        <w:t>ati in un attività lavorativa nè</w:t>
      </w:r>
      <w:r>
        <w:rPr>
          <w:rFonts w:ascii="Bookman Old Style" w:hAnsi="Bookman Old Style"/>
          <w:sz w:val="22"/>
          <w:szCs w:val="22"/>
        </w:rPr>
        <w:t xml:space="preserve"> inseriti in un percorso scolastico o formativo. </w:t>
      </w:r>
    </w:p>
    <w:p w:rsidR="00D300AB" w:rsidRDefault="00D300AB" w:rsidP="00021050">
      <w:pPr>
        <w:autoSpaceDE w:val="0"/>
        <w:autoSpaceDN w:val="0"/>
        <w:adjustRightInd w:val="0"/>
        <w:jc w:val="both"/>
        <w:rPr>
          <w:rFonts w:ascii="Bookman Old Style" w:hAnsi="Bookman Old Style"/>
          <w:sz w:val="22"/>
          <w:szCs w:val="22"/>
        </w:rPr>
      </w:pPr>
      <w:r>
        <w:rPr>
          <w:rFonts w:ascii="Bookman Old Style" w:hAnsi="Bookman Old Style"/>
          <w:sz w:val="22"/>
          <w:szCs w:val="22"/>
        </w:rPr>
        <w:t xml:space="preserve">Considerato che il sistema </w:t>
      </w:r>
      <w:r w:rsidR="00AD244A">
        <w:rPr>
          <w:rFonts w:ascii="Bookman Old Style" w:hAnsi="Bookman Old Style"/>
          <w:sz w:val="22"/>
          <w:szCs w:val="22"/>
        </w:rPr>
        <w:t>del commercio</w:t>
      </w:r>
      <w:r>
        <w:rPr>
          <w:rFonts w:ascii="Bookman Old Style" w:hAnsi="Bookman Old Style"/>
          <w:sz w:val="22"/>
          <w:szCs w:val="22"/>
        </w:rPr>
        <w:t xml:space="preserve"> veneto comprende esigenze</w:t>
      </w:r>
      <w:r w:rsidR="00AD244A">
        <w:rPr>
          <w:rFonts w:ascii="Bookman Old Style" w:hAnsi="Bookman Old Style"/>
          <w:sz w:val="22"/>
          <w:szCs w:val="22"/>
        </w:rPr>
        <w:t xml:space="preserve"> diversificate per dimensioni (dalle micro imprese, alle imprese più strutturate sino alla GDO</w:t>
      </w:r>
      <w:r>
        <w:rPr>
          <w:rFonts w:ascii="Bookman Old Style" w:hAnsi="Bookman Old Style"/>
          <w:sz w:val="22"/>
          <w:szCs w:val="22"/>
        </w:rPr>
        <w:t>) e ambito di attività si prevedono sia percorsi di professionalizzazione rivolti prevalentemente a gioviani in possesso di qualifica sia percorsi di specializzazione che interesseranno soprattutto diplomati e laureati.</w:t>
      </w:r>
    </w:p>
    <w:p w:rsidR="003E6172" w:rsidRDefault="003E6172" w:rsidP="00021050">
      <w:pPr>
        <w:autoSpaceDE w:val="0"/>
        <w:autoSpaceDN w:val="0"/>
        <w:adjustRightInd w:val="0"/>
        <w:jc w:val="both"/>
        <w:rPr>
          <w:rFonts w:ascii="Bookman Old Style" w:hAnsi="Bookman Old Style"/>
          <w:sz w:val="22"/>
          <w:szCs w:val="22"/>
        </w:rPr>
      </w:pPr>
      <w:r>
        <w:rPr>
          <w:rFonts w:ascii="Bookman Old Style" w:hAnsi="Bookman Old Style"/>
          <w:sz w:val="22"/>
          <w:szCs w:val="22"/>
        </w:rPr>
        <w:t>L’attinen</w:t>
      </w:r>
      <w:r w:rsidR="00A0504C">
        <w:rPr>
          <w:rFonts w:ascii="Bookman Old Style" w:hAnsi="Bookman Old Style"/>
          <w:sz w:val="22"/>
          <w:szCs w:val="22"/>
        </w:rPr>
        <w:t xml:space="preserve">za del loro percorso formativo </w:t>
      </w:r>
      <w:r>
        <w:rPr>
          <w:rFonts w:ascii="Bookman Old Style" w:hAnsi="Bookman Old Style"/>
          <w:sz w:val="22"/>
          <w:szCs w:val="22"/>
        </w:rPr>
        <w:t xml:space="preserve">esperienziale sarà </w:t>
      </w:r>
      <w:r w:rsidR="00A0504C">
        <w:rPr>
          <w:rFonts w:ascii="Bookman Old Style" w:hAnsi="Bookman Old Style"/>
          <w:sz w:val="22"/>
          <w:szCs w:val="22"/>
        </w:rPr>
        <w:t xml:space="preserve">valutata e tenuta in dovuta considerazione ma non risulterà </w:t>
      </w:r>
      <w:r>
        <w:rPr>
          <w:rFonts w:ascii="Bookman Old Style" w:hAnsi="Bookman Old Style"/>
          <w:sz w:val="22"/>
          <w:szCs w:val="22"/>
        </w:rPr>
        <w:t xml:space="preserve">indispensabile in quanto una forte motivazione potrà permettere </w:t>
      </w:r>
      <w:r w:rsidR="003B29FD">
        <w:rPr>
          <w:rFonts w:ascii="Bookman Old Style" w:hAnsi="Bookman Old Style"/>
          <w:sz w:val="22"/>
          <w:szCs w:val="22"/>
        </w:rPr>
        <w:t xml:space="preserve">di seguire il percorso e il tirocinio formativo </w:t>
      </w:r>
      <w:r w:rsidR="00A0504C">
        <w:rPr>
          <w:rFonts w:ascii="Bookman Old Style" w:hAnsi="Bookman Old Style"/>
          <w:sz w:val="22"/>
          <w:szCs w:val="22"/>
        </w:rPr>
        <w:t>in  modo da permettere l’acquisizione e lo sviluppo delle</w:t>
      </w:r>
      <w:r w:rsidR="003B29FD">
        <w:rPr>
          <w:rFonts w:ascii="Bookman Old Style" w:hAnsi="Bookman Old Style"/>
          <w:sz w:val="22"/>
          <w:szCs w:val="22"/>
        </w:rPr>
        <w:t xml:space="preserve"> competenze necessarie per inserirsi nel mondo del lavoro.</w:t>
      </w:r>
    </w:p>
    <w:p w:rsidR="003E6172" w:rsidRDefault="003E6172" w:rsidP="00021050">
      <w:pPr>
        <w:autoSpaceDE w:val="0"/>
        <w:autoSpaceDN w:val="0"/>
        <w:adjustRightInd w:val="0"/>
        <w:jc w:val="both"/>
        <w:rPr>
          <w:rFonts w:ascii="Bookman Old Style" w:hAnsi="Bookman Old Style"/>
          <w:sz w:val="22"/>
          <w:szCs w:val="22"/>
        </w:rPr>
      </w:pPr>
    </w:p>
    <w:p w:rsidR="003E6172" w:rsidRDefault="003E6172" w:rsidP="00021050">
      <w:pPr>
        <w:autoSpaceDE w:val="0"/>
        <w:autoSpaceDN w:val="0"/>
        <w:adjustRightInd w:val="0"/>
        <w:jc w:val="both"/>
        <w:rPr>
          <w:rFonts w:ascii="Bookman Old Style" w:hAnsi="Bookman Old Style"/>
          <w:sz w:val="22"/>
          <w:szCs w:val="22"/>
        </w:rPr>
      </w:pPr>
    </w:p>
    <w:p w:rsidR="00C37D64" w:rsidRDefault="00B70499" w:rsidP="00021050">
      <w:pPr>
        <w:autoSpaceDE w:val="0"/>
        <w:autoSpaceDN w:val="0"/>
        <w:adjustRightInd w:val="0"/>
        <w:jc w:val="both"/>
        <w:rPr>
          <w:rFonts w:ascii="Bookman Old Style" w:hAnsi="Bookman Old Style"/>
          <w:b/>
          <w:sz w:val="22"/>
          <w:szCs w:val="22"/>
        </w:rPr>
      </w:pPr>
      <w:r w:rsidRPr="00B70499">
        <w:rPr>
          <w:rFonts w:ascii="Bookman Old Style" w:hAnsi="Bookman Old Style"/>
          <w:b/>
          <w:sz w:val="22"/>
          <w:szCs w:val="22"/>
        </w:rPr>
        <w:t>Attività</w:t>
      </w:r>
    </w:p>
    <w:p w:rsidR="00944BA7" w:rsidRDefault="00944BA7" w:rsidP="00944BA7">
      <w:pPr>
        <w:spacing w:after="120"/>
        <w:ind w:right="594"/>
        <w:jc w:val="both"/>
        <w:rPr>
          <w:rFonts w:ascii="Bookman Old Style" w:hAnsi="Bookman Old Style"/>
          <w:sz w:val="22"/>
          <w:szCs w:val="22"/>
        </w:rPr>
      </w:pPr>
    </w:p>
    <w:p w:rsidR="00944BA7" w:rsidRPr="00944BA7" w:rsidRDefault="00944BA7" w:rsidP="00944BA7">
      <w:pPr>
        <w:spacing w:after="120"/>
        <w:ind w:right="594"/>
        <w:jc w:val="both"/>
        <w:rPr>
          <w:rFonts w:ascii="Bookman Old Style" w:hAnsi="Bookman Old Style"/>
          <w:sz w:val="22"/>
          <w:szCs w:val="22"/>
        </w:rPr>
      </w:pPr>
      <w:r w:rsidRPr="00944BA7">
        <w:rPr>
          <w:rFonts w:ascii="Bookman Old Style" w:hAnsi="Bookman Old Style"/>
          <w:sz w:val="22"/>
          <w:szCs w:val="22"/>
        </w:rPr>
        <w:t xml:space="preserve">Il presente progetto </w:t>
      </w:r>
      <w:r>
        <w:rPr>
          <w:rFonts w:ascii="Bookman Old Style" w:hAnsi="Bookman Old Style"/>
          <w:sz w:val="22"/>
          <w:szCs w:val="22"/>
        </w:rPr>
        <w:t>si colloca all’interno della tipologia A – progetti settoriali – e si occuperà di sviluppare azioni legate allo specifico settore “</w:t>
      </w:r>
      <w:r w:rsidR="00AD244A">
        <w:rPr>
          <w:rFonts w:ascii="Bookman Old Style" w:hAnsi="Bookman Old Style"/>
          <w:sz w:val="22"/>
          <w:szCs w:val="22"/>
        </w:rPr>
        <w:t>Commercio al dettaglio e all’ingrosso, anche in forma di franchising</w:t>
      </w:r>
      <w:r>
        <w:rPr>
          <w:rFonts w:ascii="Bookman Old Style" w:hAnsi="Bookman Old Style"/>
          <w:sz w:val="22"/>
          <w:szCs w:val="22"/>
        </w:rPr>
        <w:t>”.</w:t>
      </w:r>
    </w:p>
    <w:p w:rsidR="00944BA7" w:rsidRDefault="00944BA7" w:rsidP="00021050">
      <w:pPr>
        <w:autoSpaceDE w:val="0"/>
        <w:autoSpaceDN w:val="0"/>
        <w:adjustRightInd w:val="0"/>
        <w:jc w:val="both"/>
        <w:rPr>
          <w:rFonts w:ascii="Bookman Old Style" w:hAnsi="Bookman Old Style"/>
          <w:b/>
          <w:sz w:val="22"/>
          <w:szCs w:val="22"/>
        </w:rPr>
      </w:pPr>
    </w:p>
    <w:p w:rsidR="00E014D4" w:rsidRDefault="008E2207" w:rsidP="008E2207">
      <w:pPr>
        <w:spacing w:after="120"/>
        <w:ind w:right="594"/>
        <w:jc w:val="both"/>
        <w:rPr>
          <w:rFonts w:ascii="Bookman Old Style" w:hAnsi="Bookman Old Style"/>
          <w:sz w:val="22"/>
          <w:szCs w:val="22"/>
        </w:rPr>
      </w:pPr>
      <w:r w:rsidRPr="008E2207">
        <w:rPr>
          <w:rFonts w:ascii="Bookman Old Style" w:hAnsi="Bookman Old Style"/>
          <w:sz w:val="22"/>
          <w:szCs w:val="22"/>
        </w:rPr>
        <w:t xml:space="preserve">I contenuti dei percorsi andranno a sviluppare le seguenti figure o specializzazioni </w:t>
      </w:r>
      <w:r w:rsidR="00AD244A">
        <w:rPr>
          <w:rFonts w:ascii="Bookman Old Style" w:hAnsi="Bookman Old Style"/>
          <w:sz w:val="22"/>
          <w:szCs w:val="22"/>
        </w:rPr>
        <w:t>nel campo delle vendita e delle attività di gestione dei clienti, dei prodotti e dei servizi</w:t>
      </w:r>
      <w:r w:rsidRPr="008E2207">
        <w:rPr>
          <w:rFonts w:ascii="Bookman Old Style" w:hAnsi="Bookman Old Style"/>
          <w:sz w:val="22"/>
          <w:szCs w:val="22"/>
        </w:rPr>
        <w:t>:</w:t>
      </w:r>
    </w:p>
    <w:p w:rsidR="00A0504C" w:rsidRDefault="00AD244A" w:rsidP="00834BF1">
      <w:pPr>
        <w:pStyle w:val="Paragrafoelenco"/>
        <w:numPr>
          <w:ilvl w:val="0"/>
          <w:numId w:val="22"/>
        </w:numPr>
        <w:spacing w:after="120"/>
        <w:ind w:right="594"/>
        <w:jc w:val="both"/>
        <w:rPr>
          <w:rFonts w:ascii="Bookman Old Style" w:hAnsi="Bookman Old Style"/>
          <w:sz w:val="22"/>
          <w:szCs w:val="22"/>
        </w:rPr>
      </w:pPr>
      <w:r>
        <w:rPr>
          <w:rFonts w:ascii="Bookman Old Style" w:hAnsi="Bookman Old Style"/>
          <w:sz w:val="22"/>
          <w:szCs w:val="22"/>
        </w:rPr>
        <w:t>Visual merchandiser</w:t>
      </w:r>
    </w:p>
    <w:p w:rsidR="00AD244A" w:rsidRDefault="00AD244A" w:rsidP="00834BF1">
      <w:pPr>
        <w:pStyle w:val="Paragrafoelenco"/>
        <w:numPr>
          <w:ilvl w:val="0"/>
          <w:numId w:val="22"/>
        </w:numPr>
        <w:spacing w:after="120"/>
        <w:ind w:right="594"/>
        <w:jc w:val="both"/>
        <w:rPr>
          <w:rFonts w:ascii="Bookman Old Style" w:hAnsi="Bookman Old Style"/>
          <w:sz w:val="22"/>
          <w:szCs w:val="22"/>
        </w:rPr>
      </w:pPr>
      <w:r>
        <w:rPr>
          <w:rFonts w:ascii="Bookman Old Style" w:hAnsi="Bookman Old Style"/>
          <w:sz w:val="22"/>
          <w:szCs w:val="22"/>
        </w:rPr>
        <w:t>Customer care manager</w:t>
      </w:r>
    </w:p>
    <w:p w:rsidR="00AD244A" w:rsidRDefault="00AD244A" w:rsidP="00834BF1">
      <w:pPr>
        <w:pStyle w:val="Paragrafoelenco"/>
        <w:numPr>
          <w:ilvl w:val="0"/>
          <w:numId w:val="22"/>
        </w:numPr>
        <w:spacing w:after="120"/>
        <w:ind w:right="594"/>
        <w:jc w:val="both"/>
        <w:rPr>
          <w:rFonts w:ascii="Bookman Old Style" w:hAnsi="Bookman Old Style"/>
          <w:sz w:val="22"/>
          <w:szCs w:val="22"/>
        </w:rPr>
      </w:pPr>
      <w:r>
        <w:rPr>
          <w:rFonts w:ascii="Bookman Old Style" w:hAnsi="Bookman Old Style"/>
          <w:sz w:val="22"/>
          <w:szCs w:val="22"/>
        </w:rPr>
        <w:t>Marketing manager</w:t>
      </w:r>
    </w:p>
    <w:p w:rsidR="00AD244A" w:rsidRDefault="00AD244A" w:rsidP="00834BF1">
      <w:pPr>
        <w:pStyle w:val="Paragrafoelenco"/>
        <w:numPr>
          <w:ilvl w:val="0"/>
          <w:numId w:val="22"/>
        </w:numPr>
        <w:spacing w:after="120"/>
        <w:ind w:right="594"/>
        <w:jc w:val="both"/>
        <w:rPr>
          <w:rFonts w:ascii="Bookman Old Style" w:hAnsi="Bookman Old Style"/>
          <w:sz w:val="22"/>
          <w:szCs w:val="22"/>
        </w:rPr>
      </w:pPr>
      <w:r>
        <w:rPr>
          <w:rFonts w:ascii="Bookman Old Style" w:hAnsi="Bookman Old Style"/>
          <w:sz w:val="22"/>
          <w:szCs w:val="22"/>
        </w:rPr>
        <w:t xml:space="preserve">Account manager </w:t>
      </w:r>
    </w:p>
    <w:p w:rsidR="00AD244A" w:rsidRDefault="00AD244A" w:rsidP="00834BF1">
      <w:pPr>
        <w:pStyle w:val="Paragrafoelenco"/>
        <w:numPr>
          <w:ilvl w:val="0"/>
          <w:numId w:val="22"/>
        </w:numPr>
        <w:spacing w:after="120"/>
        <w:ind w:right="594"/>
        <w:jc w:val="both"/>
        <w:rPr>
          <w:rFonts w:ascii="Bookman Old Style" w:hAnsi="Bookman Old Style"/>
          <w:sz w:val="22"/>
          <w:szCs w:val="22"/>
        </w:rPr>
      </w:pPr>
      <w:r>
        <w:rPr>
          <w:rFonts w:ascii="Bookman Old Style" w:hAnsi="Bookman Old Style"/>
          <w:sz w:val="22"/>
          <w:szCs w:val="22"/>
        </w:rPr>
        <w:t>Addetto alla gestione delle vendite</w:t>
      </w:r>
    </w:p>
    <w:p w:rsidR="00AD244A" w:rsidRDefault="00AD244A" w:rsidP="00834BF1">
      <w:pPr>
        <w:pStyle w:val="Paragrafoelenco"/>
        <w:numPr>
          <w:ilvl w:val="0"/>
          <w:numId w:val="22"/>
        </w:numPr>
        <w:spacing w:after="120"/>
        <w:ind w:right="594"/>
        <w:jc w:val="both"/>
        <w:rPr>
          <w:rFonts w:ascii="Bookman Old Style" w:hAnsi="Bookman Old Style"/>
          <w:sz w:val="22"/>
          <w:szCs w:val="22"/>
        </w:rPr>
      </w:pPr>
      <w:r>
        <w:rPr>
          <w:rFonts w:ascii="Bookman Old Style" w:hAnsi="Bookman Old Style"/>
          <w:sz w:val="22"/>
          <w:szCs w:val="22"/>
        </w:rPr>
        <w:t>Supply Chain Manger</w:t>
      </w:r>
    </w:p>
    <w:p w:rsidR="00AD244A" w:rsidRDefault="00AD244A" w:rsidP="00834BF1">
      <w:pPr>
        <w:pStyle w:val="Paragrafoelenco"/>
        <w:numPr>
          <w:ilvl w:val="0"/>
          <w:numId w:val="22"/>
        </w:numPr>
        <w:spacing w:after="120"/>
        <w:ind w:right="594"/>
        <w:jc w:val="both"/>
        <w:rPr>
          <w:rFonts w:ascii="Bookman Old Style" w:hAnsi="Bookman Old Style"/>
          <w:sz w:val="22"/>
          <w:szCs w:val="22"/>
        </w:rPr>
      </w:pPr>
      <w:r>
        <w:rPr>
          <w:rFonts w:ascii="Bookman Old Style" w:hAnsi="Bookman Old Style"/>
          <w:sz w:val="22"/>
          <w:szCs w:val="22"/>
        </w:rPr>
        <w:t>Addetto alla gestione del magazzino</w:t>
      </w:r>
    </w:p>
    <w:p w:rsidR="00AD244A" w:rsidRDefault="00AD244A" w:rsidP="00834BF1">
      <w:pPr>
        <w:pStyle w:val="Paragrafoelenco"/>
        <w:numPr>
          <w:ilvl w:val="0"/>
          <w:numId w:val="22"/>
        </w:numPr>
        <w:spacing w:after="120"/>
        <w:ind w:right="594"/>
        <w:jc w:val="both"/>
        <w:rPr>
          <w:rFonts w:ascii="Bookman Old Style" w:hAnsi="Bookman Old Style"/>
          <w:sz w:val="22"/>
          <w:szCs w:val="22"/>
        </w:rPr>
      </w:pPr>
      <w:r>
        <w:rPr>
          <w:rFonts w:ascii="Bookman Old Style" w:hAnsi="Bookman Old Style"/>
          <w:sz w:val="22"/>
          <w:szCs w:val="22"/>
        </w:rPr>
        <w:t>Manager in Finanza e Controllo</w:t>
      </w:r>
    </w:p>
    <w:p w:rsidR="00AD244A" w:rsidRDefault="00AD244A" w:rsidP="00834BF1">
      <w:pPr>
        <w:pStyle w:val="Paragrafoelenco"/>
        <w:numPr>
          <w:ilvl w:val="0"/>
          <w:numId w:val="22"/>
        </w:numPr>
        <w:spacing w:after="120"/>
        <w:ind w:right="594"/>
        <w:jc w:val="both"/>
        <w:rPr>
          <w:rFonts w:ascii="Bookman Old Style" w:hAnsi="Bookman Old Style"/>
          <w:sz w:val="22"/>
          <w:szCs w:val="22"/>
        </w:rPr>
      </w:pPr>
      <w:r>
        <w:rPr>
          <w:rFonts w:ascii="Bookman Old Style" w:hAnsi="Bookman Old Style"/>
          <w:sz w:val="22"/>
          <w:szCs w:val="22"/>
        </w:rPr>
        <w:t>Addetto alla amministrazione e contabilità</w:t>
      </w:r>
    </w:p>
    <w:p w:rsidR="00AD244A" w:rsidRDefault="00AD244A" w:rsidP="00834BF1">
      <w:pPr>
        <w:pStyle w:val="Paragrafoelenco"/>
        <w:numPr>
          <w:ilvl w:val="0"/>
          <w:numId w:val="22"/>
        </w:numPr>
        <w:spacing w:after="120"/>
        <w:ind w:right="594"/>
        <w:jc w:val="both"/>
        <w:rPr>
          <w:rFonts w:ascii="Bookman Old Style" w:hAnsi="Bookman Old Style"/>
          <w:sz w:val="22"/>
          <w:szCs w:val="22"/>
        </w:rPr>
      </w:pPr>
      <w:r>
        <w:rPr>
          <w:rFonts w:ascii="Bookman Old Style" w:hAnsi="Bookman Old Style"/>
          <w:sz w:val="22"/>
          <w:szCs w:val="22"/>
        </w:rPr>
        <w:t>Retail Manager</w:t>
      </w:r>
    </w:p>
    <w:p w:rsidR="00AD244A" w:rsidRDefault="00AD244A" w:rsidP="00834BF1">
      <w:pPr>
        <w:pStyle w:val="Paragrafoelenco"/>
        <w:numPr>
          <w:ilvl w:val="0"/>
          <w:numId w:val="22"/>
        </w:numPr>
        <w:spacing w:after="120"/>
        <w:ind w:right="594"/>
        <w:jc w:val="both"/>
        <w:rPr>
          <w:rFonts w:ascii="Bookman Old Style" w:hAnsi="Bookman Old Style"/>
          <w:sz w:val="22"/>
          <w:szCs w:val="22"/>
        </w:rPr>
      </w:pPr>
      <w:r>
        <w:rPr>
          <w:rFonts w:ascii="Bookman Old Style" w:hAnsi="Bookman Old Style"/>
          <w:sz w:val="22"/>
          <w:szCs w:val="22"/>
        </w:rPr>
        <w:t>Addetto alla gestione delle casse</w:t>
      </w:r>
    </w:p>
    <w:p w:rsidR="00AD244A" w:rsidRDefault="00AD244A" w:rsidP="00834BF1">
      <w:pPr>
        <w:pStyle w:val="Paragrafoelenco"/>
        <w:numPr>
          <w:ilvl w:val="0"/>
          <w:numId w:val="22"/>
        </w:numPr>
        <w:spacing w:after="120"/>
        <w:ind w:right="594"/>
        <w:jc w:val="both"/>
        <w:rPr>
          <w:rFonts w:ascii="Bookman Old Style" w:hAnsi="Bookman Old Style"/>
          <w:sz w:val="22"/>
          <w:szCs w:val="22"/>
        </w:rPr>
      </w:pPr>
      <w:r>
        <w:rPr>
          <w:rFonts w:ascii="Bookman Old Style" w:hAnsi="Bookman Old Style"/>
          <w:sz w:val="22"/>
          <w:szCs w:val="22"/>
        </w:rPr>
        <w:t>Addetto alle lavorazioni gastronomiche</w:t>
      </w:r>
    </w:p>
    <w:p w:rsidR="00AD244A" w:rsidRDefault="00AD244A" w:rsidP="00834BF1">
      <w:pPr>
        <w:pStyle w:val="Paragrafoelenco"/>
        <w:numPr>
          <w:ilvl w:val="0"/>
          <w:numId w:val="22"/>
        </w:numPr>
        <w:spacing w:after="120"/>
        <w:ind w:right="594"/>
        <w:jc w:val="both"/>
        <w:rPr>
          <w:rFonts w:ascii="Bookman Old Style" w:hAnsi="Bookman Old Style"/>
          <w:sz w:val="22"/>
          <w:szCs w:val="22"/>
        </w:rPr>
      </w:pPr>
      <w:r>
        <w:rPr>
          <w:rFonts w:ascii="Bookman Old Style" w:hAnsi="Bookman Old Style"/>
          <w:sz w:val="22"/>
          <w:szCs w:val="22"/>
        </w:rPr>
        <w:t>Addetto alle lavorazioni di macelleria</w:t>
      </w:r>
    </w:p>
    <w:p w:rsidR="00AD244A" w:rsidRDefault="00AD244A" w:rsidP="00834BF1">
      <w:pPr>
        <w:pStyle w:val="Paragrafoelenco"/>
        <w:numPr>
          <w:ilvl w:val="0"/>
          <w:numId w:val="22"/>
        </w:numPr>
        <w:spacing w:after="120"/>
        <w:ind w:right="594"/>
        <w:jc w:val="both"/>
        <w:rPr>
          <w:rFonts w:ascii="Bookman Old Style" w:hAnsi="Bookman Old Style"/>
          <w:sz w:val="22"/>
          <w:szCs w:val="22"/>
        </w:rPr>
      </w:pPr>
      <w:r>
        <w:rPr>
          <w:rFonts w:ascii="Bookman Old Style" w:hAnsi="Bookman Old Style"/>
          <w:sz w:val="22"/>
          <w:szCs w:val="22"/>
        </w:rPr>
        <w:t>Addetto alla lavorazione del pesce</w:t>
      </w:r>
    </w:p>
    <w:p w:rsidR="00AD244A" w:rsidRDefault="00AD244A" w:rsidP="00834BF1">
      <w:pPr>
        <w:pStyle w:val="Paragrafoelenco"/>
        <w:numPr>
          <w:ilvl w:val="0"/>
          <w:numId w:val="22"/>
        </w:numPr>
        <w:spacing w:after="120"/>
        <w:ind w:right="594"/>
        <w:jc w:val="both"/>
        <w:rPr>
          <w:rFonts w:ascii="Bookman Old Style" w:hAnsi="Bookman Old Style"/>
          <w:sz w:val="22"/>
          <w:szCs w:val="22"/>
        </w:rPr>
      </w:pPr>
      <w:r>
        <w:rPr>
          <w:rFonts w:ascii="Bookman Old Style" w:hAnsi="Bookman Old Style"/>
          <w:sz w:val="22"/>
          <w:szCs w:val="22"/>
        </w:rPr>
        <w:t xml:space="preserve">Addetto alla panificazione </w:t>
      </w:r>
    </w:p>
    <w:p w:rsidR="00AD244A" w:rsidRDefault="00AD244A" w:rsidP="00834BF1">
      <w:pPr>
        <w:pStyle w:val="Paragrafoelenco"/>
        <w:numPr>
          <w:ilvl w:val="0"/>
          <w:numId w:val="22"/>
        </w:numPr>
        <w:spacing w:after="120"/>
        <w:ind w:right="594"/>
        <w:jc w:val="both"/>
        <w:rPr>
          <w:rFonts w:ascii="Bookman Old Style" w:hAnsi="Bookman Old Style"/>
          <w:sz w:val="22"/>
          <w:szCs w:val="22"/>
        </w:rPr>
      </w:pPr>
      <w:r>
        <w:rPr>
          <w:rFonts w:ascii="Bookman Old Style" w:hAnsi="Bookman Old Style"/>
          <w:sz w:val="22"/>
          <w:szCs w:val="22"/>
        </w:rPr>
        <w:lastRenderedPageBreak/>
        <w:t>Addetto alla pasticcerria</w:t>
      </w:r>
    </w:p>
    <w:p w:rsidR="008E2207" w:rsidRDefault="008E2207" w:rsidP="00021050">
      <w:pPr>
        <w:autoSpaceDE w:val="0"/>
        <w:autoSpaceDN w:val="0"/>
        <w:adjustRightInd w:val="0"/>
        <w:jc w:val="both"/>
        <w:rPr>
          <w:rFonts w:ascii="Bookman Old Style" w:hAnsi="Bookman Old Style"/>
          <w:b/>
          <w:sz w:val="22"/>
          <w:szCs w:val="22"/>
        </w:rPr>
      </w:pPr>
    </w:p>
    <w:p w:rsidR="006856B7" w:rsidRDefault="00281770" w:rsidP="00B803DC">
      <w:pPr>
        <w:autoSpaceDE w:val="0"/>
        <w:autoSpaceDN w:val="0"/>
        <w:adjustRightInd w:val="0"/>
        <w:jc w:val="both"/>
        <w:rPr>
          <w:rFonts w:ascii="Calibri" w:hAnsi="Calibri" w:cs="Arial"/>
          <w:b/>
        </w:rPr>
      </w:pPr>
      <w:r>
        <w:rPr>
          <w:rFonts w:ascii="Calibri" w:hAnsi="Calibri" w:cs="Arial"/>
          <w:b/>
        </w:rPr>
        <w:t>Le misure che verranno utilizzate per sviluppare tali contenuti sono le seguenti:</w:t>
      </w:r>
    </w:p>
    <w:p w:rsidR="00281770" w:rsidRDefault="00281770" w:rsidP="00B803DC">
      <w:pPr>
        <w:autoSpaceDE w:val="0"/>
        <w:autoSpaceDN w:val="0"/>
        <w:adjustRightInd w:val="0"/>
        <w:jc w:val="both"/>
        <w:rPr>
          <w:rFonts w:ascii="Calibri" w:hAnsi="Calibri" w:cs="Arial"/>
          <w:b/>
        </w:rPr>
      </w:pPr>
    </w:p>
    <w:p w:rsidR="00281770" w:rsidRPr="009F0AAC" w:rsidRDefault="00281770" w:rsidP="00B803DC">
      <w:pPr>
        <w:autoSpaceDE w:val="0"/>
        <w:autoSpaceDN w:val="0"/>
        <w:adjustRightInd w:val="0"/>
        <w:jc w:val="both"/>
        <w:rPr>
          <w:rFonts w:ascii="Bookman Old Style" w:hAnsi="Bookman Old Style"/>
          <w:sz w:val="22"/>
          <w:szCs w:val="22"/>
        </w:rPr>
      </w:pPr>
      <w:r w:rsidRPr="009F0AAC">
        <w:rPr>
          <w:rFonts w:ascii="Bookman Old Style" w:hAnsi="Bookman Old Style"/>
          <w:sz w:val="22"/>
          <w:szCs w:val="22"/>
        </w:rPr>
        <w:t>Accoglienza, presa in carico, orientamento - Max 2 ore</w:t>
      </w:r>
    </w:p>
    <w:p w:rsidR="00281770" w:rsidRPr="009F0AAC" w:rsidRDefault="00281770" w:rsidP="00B803DC">
      <w:pPr>
        <w:autoSpaceDE w:val="0"/>
        <w:autoSpaceDN w:val="0"/>
        <w:adjustRightInd w:val="0"/>
        <w:jc w:val="both"/>
        <w:rPr>
          <w:rFonts w:ascii="Bookman Old Style" w:hAnsi="Bookman Old Style"/>
          <w:sz w:val="22"/>
          <w:szCs w:val="22"/>
        </w:rPr>
      </w:pPr>
      <w:r w:rsidRPr="009F0AAC">
        <w:rPr>
          <w:rFonts w:ascii="Bookman Old Style" w:hAnsi="Bookman Old Style"/>
          <w:sz w:val="22"/>
          <w:szCs w:val="22"/>
        </w:rPr>
        <w:t>Orientamento specialistico o di II livello – Max 8 ore</w:t>
      </w:r>
    </w:p>
    <w:p w:rsidR="00281770" w:rsidRPr="009F0AAC" w:rsidRDefault="00281770" w:rsidP="009F0AAC">
      <w:pPr>
        <w:autoSpaceDE w:val="0"/>
        <w:autoSpaceDN w:val="0"/>
        <w:adjustRightInd w:val="0"/>
        <w:spacing w:after="120"/>
        <w:ind w:right="594"/>
        <w:jc w:val="both"/>
        <w:rPr>
          <w:rFonts w:ascii="Bookman Old Style" w:hAnsi="Bookman Old Style"/>
          <w:sz w:val="22"/>
          <w:szCs w:val="22"/>
        </w:rPr>
      </w:pPr>
      <w:r w:rsidRPr="009F0AAC">
        <w:rPr>
          <w:rFonts w:ascii="Bookman Old Style" w:hAnsi="Bookman Old Style"/>
          <w:sz w:val="22"/>
          <w:szCs w:val="22"/>
        </w:rPr>
        <w:t>Formazione mi</w:t>
      </w:r>
      <w:r w:rsidR="009F0AAC" w:rsidRPr="009F0AAC">
        <w:rPr>
          <w:rFonts w:ascii="Bookman Old Style" w:hAnsi="Bookman Old Style"/>
          <w:sz w:val="22"/>
          <w:szCs w:val="22"/>
        </w:rPr>
        <w:t xml:space="preserve">rata all’inserimento lavorativo: percorsi di specializzazione (es. Marketing manager):12 partecipanti, durata </w:t>
      </w:r>
      <w:r w:rsidR="00B8343F" w:rsidRPr="009F0AAC">
        <w:rPr>
          <w:rFonts w:ascii="Bookman Old Style" w:hAnsi="Bookman Old Style"/>
          <w:sz w:val="22"/>
          <w:szCs w:val="22"/>
        </w:rPr>
        <w:t>da 1</w:t>
      </w:r>
      <w:r w:rsidR="0097385B" w:rsidRPr="009F0AAC">
        <w:rPr>
          <w:rFonts w:ascii="Bookman Old Style" w:hAnsi="Bookman Old Style"/>
          <w:sz w:val="22"/>
          <w:szCs w:val="22"/>
        </w:rPr>
        <w:t xml:space="preserve">00 </w:t>
      </w:r>
      <w:r w:rsidR="00B8343F" w:rsidRPr="009F0AAC">
        <w:rPr>
          <w:rFonts w:ascii="Bookman Old Style" w:hAnsi="Bookman Old Style"/>
          <w:sz w:val="22"/>
          <w:szCs w:val="22"/>
        </w:rPr>
        <w:t xml:space="preserve">o 200 </w:t>
      </w:r>
      <w:r w:rsidR="0097385B" w:rsidRPr="009F0AAC">
        <w:rPr>
          <w:rFonts w:ascii="Bookman Old Style" w:hAnsi="Bookman Old Style"/>
          <w:sz w:val="22"/>
          <w:szCs w:val="22"/>
        </w:rPr>
        <w:t>ore</w:t>
      </w:r>
    </w:p>
    <w:p w:rsidR="009F0AAC" w:rsidRDefault="00B8343F" w:rsidP="009F0AAC">
      <w:pPr>
        <w:autoSpaceDE w:val="0"/>
        <w:autoSpaceDN w:val="0"/>
        <w:adjustRightInd w:val="0"/>
        <w:jc w:val="both"/>
        <w:rPr>
          <w:rFonts w:ascii="Bookman Old Style" w:hAnsi="Bookman Old Style"/>
          <w:sz w:val="22"/>
          <w:szCs w:val="22"/>
        </w:rPr>
      </w:pPr>
      <w:r w:rsidRPr="009F0AAC">
        <w:rPr>
          <w:rFonts w:ascii="Bookman Old Style" w:hAnsi="Bookman Old Style"/>
          <w:sz w:val="22"/>
          <w:szCs w:val="22"/>
        </w:rPr>
        <w:t>Formazione mirata all’inserimento lavorativo</w:t>
      </w:r>
      <w:r w:rsidR="009F0AAC" w:rsidRPr="009F0AAC">
        <w:rPr>
          <w:rFonts w:ascii="Bookman Old Style" w:hAnsi="Bookman Old Style"/>
          <w:sz w:val="22"/>
          <w:szCs w:val="22"/>
        </w:rPr>
        <w:t>: percorsi di professionalizzazione (es. Addetto alla gestione delle casse):12 partecipanti, durata da 100 o 200 ore</w:t>
      </w:r>
    </w:p>
    <w:p w:rsidR="00281770" w:rsidRPr="009F0AAC" w:rsidRDefault="00281770" w:rsidP="009F0AAC">
      <w:pPr>
        <w:autoSpaceDE w:val="0"/>
        <w:autoSpaceDN w:val="0"/>
        <w:adjustRightInd w:val="0"/>
        <w:jc w:val="both"/>
        <w:rPr>
          <w:rFonts w:ascii="Bookman Old Style" w:hAnsi="Bookman Old Style"/>
          <w:sz w:val="22"/>
          <w:szCs w:val="22"/>
        </w:rPr>
      </w:pPr>
      <w:r w:rsidRPr="009F0AAC">
        <w:rPr>
          <w:rFonts w:ascii="Bookman Old Style" w:hAnsi="Bookman Old Style"/>
          <w:sz w:val="22"/>
          <w:szCs w:val="22"/>
        </w:rPr>
        <w:t>Accompagnamento al lavoro – max 6 ore</w:t>
      </w:r>
    </w:p>
    <w:p w:rsidR="00281770" w:rsidRPr="009F0AAC" w:rsidRDefault="00281770" w:rsidP="00B803DC">
      <w:pPr>
        <w:autoSpaceDE w:val="0"/>
        <w:autoSpaceDN w:val="0"/>
        <w:adjustRightInd w:val="0"/>
        <w:jc w:val="both"/>
        <w:rPr>
          <w:rFonts w:ascii="Bookman Old Style" w:hAnsi="Bookman Old Style"/>
          <w:sz w:val="22"/>
          <w:szCs w:val="22"/>
        </w:rPr>
      </w:pPr>
      <w:r w:rsidRPr="009F0AAC">
        <w:rPr>
          <w:rFonts w:ascii="Bookman Old Style" w:hAnsi="Bookman Old Style"/>
          <w:sz w:val="22"/>
          <w:szCs w:val="22"/>
        </w:rPr>
        <w:t>Mobilità professionale transnazionale e territoriale – max 9 mesi</w:t>
      </w:r>
    </w:p>
    <w:p w:rsidR="00281770" w:rsidRPr="009F0AAC" w:rsidRDefault="00281770" w:rsidP="00B803DC">
      <w:pPr>
        <w:autoSpaceDE w:val="0"/>
        <w:autoSpaceDN w:val="0"/>
        <w:adjustRightInd w:val="0"/>
        <w:jc w:val="both"/>
        <w:rPr>
          <w:rFonts w:ascii="Bookman Old Style" w:hAnsi="Bookman Old Style"/>
          <w:sz w:val="22"/>
          <w:szCs w:val="22"/>
        </w:rPr>
      </w:pPr>
      <w:r w:rsidRPr="009F0AAC">
        <w:rPr>
          <w:rFonts w:ascii="Bookman Old Style" w:hAnsi="Bookman Old Style"/>
          <w:sz w:val="22"/>
          <w:szCs w:val="22"/>
        </w:rPr>
        <w:t xml:space="preserve">Tirocinio extra-curriculare – da 2 a </w:t>
      </w:r>
      <w:r w:rsidR="009F0AAC">
        <w:rPr>
          <w:rFonts w:ascii="Bookman Old Style" w:hAnsi="Bookman Old Style"/>
          <w:sz w:val="22"/>
          <w:szCs w:val="22"/>
        </w:rPr>
        <w:t>6</w:t>
      </w:r>
      <w:r w:rsidRPr="009F0AAC">
        <w:rPr>
          <w:rFonts w:ascii="Bookman Old Style" w:hAnsi="Bookman Old Style"/>
          <w:sz w:val="22"/>
          <w:szCs w:val="22"/>
        </w:rPr>
        <w:t xml:space="preserve"> mesi</w:t>
      </w:r>
    </w:p>
    <w:p w:rsidR="00281770" w:rsidRPr="00A0504C" w:rsidRDefault="00281770" w:rsidP="00B803DC">
      <w:pPr>
        <w:autoSpaceDE w:val="0"/>
        <w:autoSpaceDN w:val="0"/>
        <w:adjustRightInd w:val="0"/>
        <w:jc w:val="both"/>
        <w:rPr>
          <w:rFonts w:ascii="Bookman Old Style" w:hAnsi="Bookman Old Style"/>
          <w:sz w:val="22"/>
          <w:szCs w:val="22"/>
          <w:highlight w:val="yellow"/>
        </w:rPr>
      </w:pPr>
    </w:p>
    <w:p w:rsidR="00281770" w:rsidRPr="009F0AAC" w:rsidRDefault="00281770" w:rsidP="00B803DC">
      <w:pPr>
        <w:autoSpaceDE w:val="0"/>
        <w:autoSpaceDN w:val="0"/>
        <w:adjustRightInd w:val="0"/>
        <w:jc w:val="both"/>
        <w:rPr>
          <w:rFonts w:ascii="Bookman Old Style" w:hAnsi="Bookman Old Style"/>
          <w:sz w:val="22"/>
          <w:szCs w:val="22"/>
        </w:rPr>
      </w:pPr>
      <w:r w:rsidRPr="009F0AAC">
        <w:rPr>
          <w:rFonts w:ascii="Bookman Old Style" w:hAnsi="Bookman Old Style"/>
          <w:sz w:val="22"/>
          <w:szCs w:val="22"/>
        </w:rPr>
        <w:t xml:space="preserve">Pre start up: </w:t>
      </w:r>
    </w:p>
    <w:p w:rsidR="00281770" w:rsidRPr="009F0AAC" w:rsidRDefault="00281770" w:rsidP="00B803DC">
      <w:pPr>
        <w:autoSpaceDE w:val="0"/>
        <w:autoSpaceDN w:val="0"/>
        <w:adjustRightInd w:val="0"/>
        <w:jc w:val="both"/>
        <w:rPr>
          <w:rFonts w:ascii="Bookman Old Style" w:hAnsi="Bookman Old Style"/>
          <w:sz w:val="22"/>
          <w:szCs w:val="22"/>
        </w:rPr>
      </w:pPr>
      <w:r w:rsidRPr="009F0AAC">
        <w:rPr>
          <w:rFonts w:ascii="Bookman Old Style" w:hAnsi="Bookman Old Style"/>
          <w:sz w:val="22"/>
          <w:szCs w:val="22"/>
        </w:rPr>
        <w:t>attività di consulenza – max 40 ore</w:t>
      </w:r>
    </w:p>
    <w:p w:rsidR="00281770" w:rsidRPr="009F0AAC" w:rsidRDefault="00281770" w:rsidP="00B803DC">
      <w:pPr>
        <w:autoSpaceDE w:val="0"/>
        <w:autoSpaceDN w:val="0"/>
        <w:adjustRightInd w:val="0"/>
        <w:jc w:val="both"/>
        <w:rPr>
          <w:rFonts w:ascii="Bookman Old Style" w:hAnsi="Bookman Old Style"/>
          <w:sz w:val="22"/>
          <w:szCs w:val="22"/>
        </w:rPr>
      </w:pPr>
      <w:r w:rsidRPr="009F0AAC">
        <w:rPr>
          <w:rFonts w:ascii="Bookman Old Style" w:hAnsi="Bookman Old Style"/>
          <w:sz w:val="22"/>
          <w:szCs w:val="22"/>
        </w:rPr>
        <w:t>project work – max 40 ore</w:t>
      </w:r>
    </w:p>
    <w:p w:rsidR="00281770" w:rsidRPr="009F0AAC" w:rsidRDefault="00281770" w:rsidP="00B803DC">
      <w:pPr>
        <w:autoSpaceDE w:val="0"/>
        <w:autoSpaceDN w:val="0"/>
        <w:adjustRightInd w:val="0"/>
        <w:jc w:val="both"/>
        <w:rPr>
          <w:rFonts w:ascii="Bookman Old Style" w:hAnsi="Bookman Old Style"/>
          <w:sz w:val="22"/>
          <w:szCs w:val="22"/>
        </w:rPr>
      </w:pPr>
      <w:r w:rsidRPr="009F0AAC">
        <w:rPr>
          <w:rFonts w:ascii="Bookman Old Style" w:hAnsi="Bookman Old Style"/>
          <w:sz w:val="22"/>
          <w:szCs w:val="22"/>
        </w:rPr>
        <w:t xml:space="preserve">viste studio /aziendali regionali </w:t>
      </w:r>
    </w:p>
    <w:p w:rsidR="00281770" w:rsidRPr="00281770" w:rsidRDefault="00281770" w:rsidP="00B803DC">
      <w:pPr>
        <w:autoSpaceDE w:val="0"/>
        <w:autoSpaceDN w:val="0"/>
        <w:adjustRightInd w:val="0"/>
        <w:jc w:val="both"/>
        <w:rPr>
          <w:rFonts w:ascii="Bookman Old Style" w:hAnsi="Bookman Old Style"/>
          <w:sz w:val="22"/>
          <w:szCs w:val="22"/>
        </w:rPr>
      </w:pPr>
      <w:r w:rsidRPr="009F0AAC">
        <w:rPr>
          <w:rFonts w:ascii="Bookman Old Style" w:hAnsi="Bookman Old Style"/>
          <w:sz w:val="22"/>
          <w:szCs w:val="22"/>
        </w:rPr>
        <w:t>visite studio/aziendale fuori regione 1-12 settimane (mobilità interregionale/transnazionale)</w:t>
      </w:r>
    </w:p>
    <w:sectPr w:rsidR="00281770" w:rsidRPr="00281770" w:rsidSect="000C58FE">
      <w:headerReference w:type="default" r:id="rId8"/>
      <w:footerReference w:type="first" r:id="rId9"/>
      <w:pgSz w:w="11906" w:h="16838"/>
      <w:pgMar w:top="851" w:right="720" w:bottom="720" w:left="72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324B" w:rsidRDefault="005C324B">
      <w:r>
        <w:separator/>
      </w:r>
    </w:p>
  </w:endnote>
  <w:endnote w:type="continuationSeparator" w:id="0">
    <w:p w:rsidR="005C324B" w:rsidRDefault="005C324B">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8FE" w:rsidRPr="003A2E36" w:rsidRDefault="000C58FE" w:rsidP="000C58FE">
    <w:pPr>
      <w:pStyle w:val="Pidipagina"/>
      <w:rPr>
        <w:rFonts w:ascii="Arial Narrow" w:hAnsi="Arial Narrow"/>
        <w:sz w:val="16"/>
        <w:szCs w:val="16"/>
      </w:rPr>
    </w:pPr>
    <w:r>
      <w:rPr>
        <w:rFonts w:ascii="Arial Narrow" w:hAnsi="Arial Narrow"/>
        <w:sz w:val="16"/>
        <w:szCs w:val="16"/>
      </w:rPr>
      <w:t>Piazza Virgilio</w:t>
    </w:r>
    <w:r w:rsidRPr="003A2E36">
      <w:rPr>
        <w:rFonts w:ascii="Arial Narrow" w:hAnsi="Arial Narrow"/>
        <w:sz w:val="16"/>
        <w:szCs w:val="16"/>
      </w:rPr>
      <w:t xml:space="preserve"> Bardella, 3 – 35</w:t>
    </w:r>
    <w:r>
      <w:rPr>
        <w:rFonts w:ascii="Arial Narrow" w:hAnsi="Arial Narrow"/>
        <w:sz w:val="16"/>
        <w:szCs w:val="16"/>
      </w:rPr>
      <w:t>1</w:t>
    </w:r>
    <w:r w:rsidRPr="003A2E36">
      <w:rPr>
        <w:rFonts w:ascii="Arial Narrow" w:hAnsi="Arial Narrow"/>
        <w:sz w:val="16"/>
        <w:szCs w:val="16"/>
      </w:rPr>
      <w:t>31 Padova</w:t>
    </w:r>
  </w:p>
  <w:p w:rsidR="000C58FE" w:rsidRPr="003A2E36" w:rsidRDefault="000C58FE" w:rsidP="000C58FE">
    <w:pPr>
      <w:pStyle w:val="Pidipagina"/>
      <w:tabs>
        <w:tab w:val="clear" w:pos="4819"/>
        <w:tab w:val="clear" w:pos="9638"/>
        <w:tab w:val="left" w:pos="2820"/>
      </w:tabs>
      <w:rPr>
        <w:rFonts w:ascii="Arial Narrow" w:hAnsi="Arial Narrow"/>
        <w:sz w:val="16"/>
        <w:szCs w:val="16"/>
      </w:rPr>
    </w:pPr>
    <w:r w:rsidRPr="003A2E36">
      <w:rPr>
        <w:rFonts w:ascii="Arial Narrow" w:hAnsi="Arial Narrow"/>
        <w:sz w:val="16"/>
        <w:szCs w:val="16"/>
      </w:rPr>
      <w:t>Tel. 049.820.97.11 Telefax 049.820.97.26</w:t>
    </w:r>
    <w:r>
      <w:rPr>
        <w:rFonts w:ascii="Arial Narrow" w:hAnsi="Arial Narrow"/>
        <w:sz w:val="16"/>
        <w:szCs w:val="16"/>
      </w:rPr>
      <w:tab/>
    </w:r>
  </w:p>
  <w:p w:rsidR="000C58FE" w:rsidRPr="00F74987" w:rsidRDefault="000C58FE" w:rsidP="000C58FE">
    <w:pPr>
      <w:pStyle w:val="Pidipagina"/>
      <w:rPr>
        <w:rFonts w:ascii="Arial Narrow" w:hAnsi="Arial Narrow"/>
        <w:sz w:val="16"/>
        <w:szCs w:val="16"/>
      </w:rPr>
    </w:pPr>
    <w:r w:rsidRPr="00F74987">
      <w:rPr>
        <w:rFonts w:ascii="Arial Narrow" w:hAnsi="Arial Narrow"/>
        <w:sz w:val="16"/>
        <w:szCs w:val="16"/>
      </w:rPr>
      <w:t xml:space="preserve">e-mail: </w:t>
    </w:r>
    <w:hyperlink r:id="rId1" w:history="1">
      <w:r w:rsidRPr="00F74987">
        <w:rPr>
          <w:rStyle w:val="Collegamentoipertestuale"/>
          <w:rFonts w:ascii="Arial Narrow" w:hAnsi="Arial Narrow"/>
          <w:sz w:val="16"/>
          <w:szCs w:val="16"/>
        </w:rPr>
        <w:t>info@ascompd.com</w:t>
      </w:r>
    </w:hyperlink>
  </w:p>
  <w:p w:rsidR="000C58FE" w:rsidRPr="00F74987" w:rsidRDefault="00FF3ABE" w:rsidP="000C58FE">
    <w:pPr>
      <w:pStyle w:val="Pidipagina"/>
      <w:rPr>
        <w:rFonts w:ascii="Arial Narrow" w:hAnsi="Arial Narrow"/>
        <w:sz w:val="16"/>
        <w:szCs w:val="16"/>
      </w:rPr>
    </w:pPr>
    <w:hyperlink r:id="rId2" w:history="1">
      <w:r w:rsidR="000C58FE" w:rsidRPr="00F74987">
        <w:rPr>
          <w:rStyle w:val="Collegamentoipertestuale"/>
          <w:rFonts w:ascii="Arial Narrow" w:hAnsi="Arial Narrow"/>
          <w:sz w:val="16"/>
          <w:szCs w:val="16"/>
        </w:rPr>
        <w:t>http://www.ascompd.com</w:t>
      </w:r>
    </w:hyperlink>
  </w:p>
  <w:p w:rsidR="000C58FE" w:rsidRDefault="000C58FE" w:rsidP="000C58FE">
    <w:pPr>
      <w:pStyle w:val="Pidipagina"/>
      <w:rPr>
        <w:rFonts w:ascii="Arial Narrow" w:hAnsi="Arial Narrow"/>
        <w:sz w:val="16"/>
        <w:szCs w:val="16"/>
      </w:rPr>
    </w:pPr>
    <w:r>
      <w:rPr>
        <w:rFonts w:ascii="Arial Narrow" w:hAnsi="Arial Narrow"/>
        <w:sz w:val="16"/>
        <w:szCs w:val="16"/>
      </w:rPr>
      <w:t>C.F. – P.I. – Reg.Imprese 02013520289</w:t>
    </w:r>
  </w:p>
  <w:p w:rsidR="000C58FE" w:rsidRDefault="000C58FE" w:rsidP="000C58FE">
    <w:pPr>
      <w:pStyle w:val="Pidipagina"/>
      <w:rPr>
        <w:rFonts w:ascii="Arial Narrow" w:hAnsi="Arial Narrow"/>
        <w:sz w:val="16"/>
        <w:szCs w:val="16"/>
      </w:rPr>
    </w:pPr>
    <w:r>
      <w:rPr>
        <w:rFonts w:ascii="Arial Narrow" w:hAnsi="Arial Narrow"/>
        <w:sz w:val="16"/>
        <w:szCs w:val="16"/>
      </w:rPr>
      <w:t>R.E.A. 0197560/Padova</w:t>
    </w:r>
  </w:p>
  <w:p w:rsidR="000C58FE" w:rsidRPr="000C58FE" w:rsidRDefault="000C58FE" w:rsidP="000C58FE">
    <w:pPr>
      <w:pStyle w:val="Pidipagina"/>
      <w:rPr>
        <w:rFonts w:ascii="Arial Narrow" w:hAnsi="Arial Narrow"/>
        <w:color w:val="548DD4"/>
        <w:sz w:val="16"/>
        <w:szCs w:val="16"/>
      </w:rPr>
    </w:pPr>
    <w:r>
      <w:rPr>
        <w:rFonts w:ascii="Arial Narrow" w:hAnsi="Arial Narrow"/>
        <w:sz w:val="16"/>
        <w:szCs w:val="16"/>
      </w:rPr>
      <w:t>Capitale Sociale: € 2.300.000,00</w:t>
    </w:r>
    <w:r>
      <w:rPr>
        <w:rFonts w:ascii="Arial Narrow" w:hAnsi="Arial Narrow"/>
        <w:sz w:val="16"/>
        <w:szCs w:val="16"/>
      </w:rPr>
      <w:tab/>
    </w:r>
    <w:r w:rsidRPr="004E6CA9">
      <w:rPr>
        <w:rFonts w:ascii="Arial Narrow" w:hAnsi="Arial Narrow"/>
        <w:color w:val="548DD4"/>
        <w:sz w:val="16"/>
        <w:szCs w:val="16"/>
      </w:rPr>
      <w:t>SOCIO UNICO</w:t>
    </w:r>
  </w:p>
  <w:p w:rsidR="000C58FE" w:rsidRDefault="000C58F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324B" w:rsidRDefault="005C324B">
      <w:r>
        <w:separator/>
      </w:r>
    </w:p>
  </w:footnote>
  <w:footnote w:type="continuationSeparator" w:id="0">
    <w:p w:rsidR="005C324B" w:rsidRDefault="005C32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4B3B" w:rsidRDefault="00134B3B" w:rsidP="00134B3B">
    <w:pPr>
      <w:pStyle w:val="Intestazione"/>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402A4"/>
    <w:multiLevelType w:val="hybridMultilevel"/>
    <w:tmpl w:val="E742907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B5332E5"/>
    <w:multiLevelType w:val="hybridMultilevel"/>
    <w:tmpl w:val="94F64FDC"/>
    <w:lvl w:ilvl="0" w:tplc="04100001">
      <w:start w:val="1"/>
      <w:numFmt w:val="bullet"/>
      <w:lvlText w:val=""/>
      <w:lvlJc w:val="left"/>
      <w:pPr>
        <w:tabs>
          <w:tab w:val="num" w:pos="1146"/>
        </w:tabs>
        <w:ind w:left="1146" w:hanging="360"/>
      </w:pPr>
      <w:rPr>
        <w:rFonts w:ascii="Symbol" w:hAnsi="Symbol" w:hint="default"/>
      </w:rPr>
    </w:lvl>
    <w:lvl w:ilvl="1" w:tplc="04100003" w:tentative="1">
      <w:start w:val="1"/>
      <w:numFmt w:val="bullet"/>
      <w:lvlText w:val="o"/>
      <w:lvlJc w:val="left"/>
      <w:pPr>
        <w:tabs>
          <w:tab w:val="num" w:pos="1866"/>
        </w:tabs>
        <w:ind w:left="1866" w:hanging="360"/>
      </w:pPr>
      <w:rPr>
        <w:rFonts w:ascii="Courier New" w:hAnsi="Courier New" w:cs="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cs="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cs="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2">
    <w:nsid w:val="0B893334"/>
    <w:multiLevelType w:val="hybridMultilevel"/>
    <w:tmpl w:val="2ACC21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BAF7A2A"/>
    <w:multiLevelType w:val="hybridMultilevel"/>
    <w:tmpl w:val="D0E09CB8"/>
    <w:lvl w:ilvl="0" w:tplc="D026E92E">
      <w:start w:val="1"/>
      <w:numFmt w:val="bullet"/>
      <w:lvlText w:val=""/>
      <w:lvlJc w:val="left"/>
      <w:pPr>
        <w:tabs>
          <w:tab w:val="num" w:pos="340"/>
        </w:tabs>
        <w:ind w:left="340" w:hanging="340"/>
      </w:pPr>
      <w:rPr>
        <w:rFonts w:ascii="Wingdings" w:hAnsi="Wingdings" w:hint="default"/>
        <w:sz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FD05E82"/>
    <w:multiLevelType w:val="hybridMultilevel"/>
    <w:tmpl w:val="FCFAD10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DE5610"/>
    <w:multiLevelType w:val="hybridMultilevel"/>
    <w:tmpl w:val="F89038E6"/>
    <w:lvl w:ilvl="0" w:tplc="0410000F">
      <w:start w:val="1"/>
      <w:numFmt w:val="decimal"/>
      <w:lvlText w:val="%1."/>
      <w:lvlJc w:val="left"/>
      <w:pPr>
        <w:tabs>
          <w:tab w:val="num" w:pos="1428"/>
        </w:tabs>
        <w:ind w:left="1428" w:hanging="360"/>
      </w:p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6">
    <w:nsid w:val="19602C25"/>
    <w:multiLevelType w:val="hybridMultilevel"/>
    <w:tmpl w:val="34C26EC8"/>
    <w:lvl w:ilvl="0" w:tplc="4386024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9B60232"/>
    <w:multiLevelType w:val="hybridMultilevel"/>
    <w:tmpl w:val="452AAB0E"/>
    <w:lvl w:ilvl="0" w:tplc="03E60E26">
      <w:start w:val="1"/>
      <w:numFmt w:val="bullet"/>
      <w:lvlText w:val="-"/>
      <w:lvlJc w:val="left"/>
      <w:pPr>
        <w:ind w:left="1080" w:hanging="360"/>
      </w:pPr>
      <w:rPr>
        <w:rFonts w:ascii="Calibri" w:eastAsia="Times New Roman" w:hAnsi="Calibri" w:cs="Times New Roman"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1D157897"/>
    <w:multiLevelType w:val="hybridMultilevel"/>
    <w:tmpl w:val="20CE04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D77259B"/>
    <w:multiLevelType w:val="hybridMultilevel"/>
    <w:tmpl w:val="CDA4C1E8"/>
    <w:lvl w:ilvl="0" w:tplc="04100001">
      <w:start w:val="1"/>
      <w:numFmt w:val="bullet"/>
      <w:lvlText w:val=""/>
      <w:lvlJc w:val="left"/>
      <w:pPr>
        <w:tabs>
          <w:tab w:val="num" w:pos="1146"/>
        </w:tabs>
        <w:ind w:left="1146" w:hanging="360"/>
      </w:pPr>
      <w:rPr>
        <w:rFonts w:ascii="Symbol" w:hAnsi="Symbol" w:hint="default"/>
      </w:rPr>
    </w:lvl>
    <w:lvl w:ilvl="1" w:tplc="04100003" w:tentative="1">
      <w:start w:val="1"/>
      <w:numFmt w:val="bullet"/>
      <w:lvlText w:val="o"/>
      <w:lvlJc w:val="left"/>
      <w:pPr>
        <w:tabs>
          <w:tab w:val="num" w:pos="1866"/>
        </w:tabs>
        <w:ind w:left="1866" w:hanging="360"/>
      </w:pPr>
      <w:rPr>
        <w:rFonts w:ascii="Courier New" w:hAnsi="Courier New" w:cs="Courier New" w:hint="default"/>
      </w:rPr>
    </w:lvl>
    <w:lvl w:ilvl="2" w:tplc="04100005" w:tentative="1">
      <w:start w:val="1"/>
      <w:numFmt w:val="bullet"/>
      <w:lvlText w:val=""/>
      <w:lvlJc w:val="left"/>
      <w:pPr>
        <w:tabs>
          <w:tab w:val="num" w:pos="2586"/>
        </w:tabs>
        <w:ind w:left="2586" w:hanging="360"/>
      </w:pPr>
      <w:rPr>
        <w:rFonts w:ascii="Wingdings" w:hAnsi="Wingdings" w:hint="default"/>
      </w:rPr>
    </w:lvl>
    <w:lvl w:ilvl="3" w:tplc="04100001" w:tentative="1">
      <w:start w:val="1"/>
      <w:numFmt w:val="bullet"/>
      <w:lvlText w:val=""/>
      <w:lvlJc w:val="left"/>
      <w:pPr>
        <w:tabs>
          <w:tab w:val="num" w:pos="3306"/>
        </w:tabs>
        <w:ind w:left="3306" w:hanging="360"/>
      </w:pPr>
      <w:rPr>
        <w:rFonts w:ascii="Symbol" w:hAnsi="Symbol" w:hint="default"/>
      </w:rPr>
    </w:lvl>
    <w:lvl w:ilvl="4" w:tplc="04100003" w:tentative="1">
      <w:start w:val="1"/>
      <w:numFmt w:val="bullet"/>
      <w:lvlText w:val="o"/>
      <w:lvlJc w:val="left"/>
      <w:pPr>
        <w:tabs>
          <w:tab w:val="num" w:pos="4026"/>
        </w:tabs>
        <w:ind w:left="4026" w:hanging="360"/>
      </w:pPr>
      <w:rPr>
        <w:rFonts w:ascii="Courier New" w:hAnsi="Courier New" w:cs="Courier New" w:hint="default"/>
      </w:rPr>
    </w:lvl>
    <w:lvl w:ilvl="5" w:tplc="04100005" w:tentative="1">
      <w:start w:val="1"/>
      <w:numFmt w:val="bullet"/>
      <w:lvlText w:val=""/>
      <w:lvlJc w:val="left"/>
      <w:pPr>
        <w:tabs>
          <w:tab w:val="num" w:pos="4746"/>
        </w:tabs>
        <w:ind w:left="4746" w:hanging="360"/>
      </w:pPr>
      <w:rPr>
        <w:rFonts w:ascii="Wingdings" w:hAnsi="Wingdings" w:hint="default"/>
      </w:rPr>
    </w:lvl>
    <w:lvl w:ilvl="6" w:tplc="04100001" w:tentative="1">
      <w:start w:val="1"/>
      <w:numFmt w:val="bullet"/>
      <w:lvlText w:val=""/>
      <w:lvlJc w:val="left"/>
      <w:pPr>
        <w:tabs>
          <w:tab w:val="num" w:pos="5466"/>
        </w:tabs>
        <w:ind w:left="5466" w:hanging="360"/>
      </w:pPr>
      <w:rPr>
        <w:rFonts w:ascii="Symbol" w:hAnsi="Symbol" w:hint="default"/>
      </w:rPr>
    </w:lvl>
    <w:lvl w:ilvl="7" w:tplc="04100003" w:tentative="1">
      <w:start w:val="1"/>
      <w:numFmt w:val="bullet"/>
      <w:lvlText w:val="o"/>
      <w:lvlJc w:val="left"/>
      <w:pPr>
        <w:tabs>
          <w:tab w:val="num" w:pos="6186"/>
        </w:tabs>
        <w:ind w:left="6186" w:hanging="360"/>
      </w:pPr>
      <w:rPr>
        <w:rFonts w:ascii="Courier New" w:hAnsi="Courier New" w:cs="Courier New" w:hint="default"/>
      </w:rPr>
    </w:lvl>
    <w:lvl w:ilvl="8" w:tplc="04100005" w:tentative="1">
      <w:start w:val="1"/>
      <w:numFmt w:val="bullet"/>
      <w:lvlText w:val=""/>
      <w:lvlJc w:val="left"/>
      <w:pPr>
        <w:tabs>
          <w:tab w:val="num" w:pos="6906"/>
        </w:tabs>
        <w:ind w:left="6906" w:hanging="360"/>
      </w:pPr>
      <w:rPr>
        <w:rFonts w:ascii="Wingdings" w:hAnsi="Wingdings" w:hint="default"/>
      </w:rPr>
    </w:lvl>
  </w:abstractNum>
  <w:abstractNum w:abstractNumId="10">
    <w:nsid w:val="233D1A55"/>
    <w:multiLevelType w:val="hybridMultilevel"/>
    <w:tmpl w:val="FD4267BA"/>
    <w:lvl w:ilvl="0" w:tplc="23E2DA1C">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31596717"/>
    <w:multiLevelType w:val="hybridMultilevel"/>
    <w:tmpl w:val="6B8A2D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2192519"/>
    <w:multiLevelType w:val="hybridMultilevel"/>
    <w:tmpl w:val="0DD4C696"/>
    <w:lvl w:ilvl="0" w:tplc="244E05C2">
      <w:start w:val="2020"/>
      <w:numFmt w:val="bullet"/>
      <w:lvlText w:val="-"/>
      <w:lvlJc w:val="left"/>
      <w:pPr>
        <w:ind w:left="720" w:hanging="360"/>
      </w:pPr>
      <w:rPr>
        <w:rFonts w:ascii="Bookman Old Style" w:eastAsia="Times New Roman" w:hAnsi="Bookman Old Styl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162892"/>
    <w:multiLevelType w:val="hybridMultilevel"/>
    <w:tmpl w:val="6802903A"/>
    <w:lvl w:ilvl="0" w:tplc="D026E92E">
      <w:start w:val="1"/>
      <w:numFmt w:val="bullet"/>
      <w:lvlText w:val=""/>
      <w:lvlJc w:val="left"/>
      <w:pPr>
        <w:tabs>
          <w:tab w:val="num" w:pos="340"/>
        </w:tabs>
        <w:ind w:left="340" w:hanging="340"/>
      </w:pPr>
      <w:rPr>
        <w:rFonts w:ascii="Wingdings" w:hAnsi="Wingdings" w:hint="default"/>
        <w:sz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3AE22E1A"/>
    <w:multiLevelType w:val="hybridMultilevel"/>
    <w:tmpl w:val="AC8CEC7A"/>
    <w:lvl w:ilvl="0" w:tplc="04100003">
      <w:start w:val="1"/>
      <w:numFmt w:val="bullet"/>
      <w:lvlText w:val="o"/>
      <w:lvlJc w:val="left"/>
      <w:pPr>
        <w:ind w:left="294" w:hanging="360"/>
      </w:pPr>
      <w:rPr>
        <w:rFonts w:ascii="Courier New" w:hAnsi="Courier New" w:cs="Courier New"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15">
    <w:nsid w:val="3B643542"/>
    <w:multiLevelType w:val="hybridMultilevel"/>
    <w:tmpl w:val="00B6B1AC"/>
    <w:lvl w:ilvl="0" w:tplc="D026E92E">
      <w:start w:val="1"/>
      <w:numFmt w:val="bullet"/>
      <w:lvlText w:val=""/>
      <w:lvlJc w:val="left"/>
      <w:pPr>
        <w:tabs>
          <w:tab w:val="num" w:pos="340"/>
        </w:tabs>
        <w:ind w:left="340" w:hanging="340"/>
      </w:pPr>
      <w:rPr>
        <w:rFonts w:ascii="Wingdings" w:hAnsi="Wingdings" w:hint="default"/>
        <w:sz w:val="20"/>
      </w:rPr>
    </w:lvl>
    <w:lvl w:ilvl="1" w:tplc="A6FA5AF8">
      <w:start w:val="192"/>
      <w:numFmt w:val="bullet"/>
      <w:lvlText w:val="-"/>
      <w:lvlJc w:val="left"/>
      <w:pPr>
        <w:tabs>
          <w:tab w:val="num" w:pos="1440"/>
        </w:tabs>
        <w:ind w:left="1440" w:hanging="360"/>
      </w:pPr>
      <w:rPr>
        <w:rFonts w:ascii="Times New Roman" w:eastAsia="Times New Roman" w:hAnsi="Times New Roman"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152251A"/>
    <w:multiLevelType w:val="multilevel"/>
    <w:tmpl w:val="5D1A231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Times New Roman" w:hAnsi="Times New Roman" w:hint="default"/>
        <w:b w:val="0"/>
        <w:i w:val="0"/>
        <w:color w:val="auto"/>
        <w:sz w:val="24"/>
        <w:szCs w:val="24"/>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49DF30E2"/>
    <w:multiLevelType w:val="hybridMultilevel"/>
    <w:tmpl w:val="288A8608"/>
    <w:lvl w:ilvl="0" w:tplc="244E05C2">
      <w:start w:val="2020"/>
      <w:numFmt w:val="bullet"/>
      <w:lvlText w:val="-"/>
      <w:lvlJc w:val="left"/>
      <w:pPr>
        <w:ind w:left="720" w:hanging="360"/>
      </w:pPr>
      <w:rPr>
        <w:rFonts w:ascii="Bookman Old Style" w:eastAsia="Times New Roman" w:hAnsi="Bookman Old Styl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CE23139"/>
    <w:multiLevelType w:val="hybridMultilevel"/>
    <w:tmpl w:val="08D4F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61733D68"/>
    <w:multiLevelType w:val="hybridMultilevel"/>
    <w:tmpl w:val="ECC60DF4"/>
    <w:lvl w:ilvl="0" w:tplc="B8F8B100">
      <w:start w:val="2"/>
      <w:numFmt w:val="bullet"/>
      <w:lvlText w:val="-"/>
      <w:lvlJc w:val="left"/>
      <w:pPr>
        <w:tabs>
          <w:tab w:val="num" w:pos="113"/>
        </w:tabs>
        <w:ind w:left="113" w:hanging="113"/>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1D864C8"/>
    <w:multiLevelType w:val="hybridMultilevel"/>
    <w:tmpl w:val="11180914"/>
    <w:lvl w:ilvl="0" w:tplc="D026E92E">
      <w:start w:val="1"/>
      <w:numFmt w:val="bullet"/>
      <w:lvlText w:val=""/>
      <w:lvlJc w:val="left"/>
      <w:pPr>
        <w:tabs>
          <w:tab w:val="num" w:pos="340"/>
        </w:tabs>
        <w:ind w:left="340" w:hanging="340"/>
      </w:pPr>
      <w:rPr>
        <w:rFonts w:ascii="Wingdings" w:hAnsi="Wingdings" w:hint="default"/>
        <w:sz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52B7405"/>
    <w:multiLevelType w:val="hybridMultilevel"/>
    <w:tmpl w:val="7CD0AF5A"/>
    <w:lvl w:ilvl="0" w:tplc="04100003">
      <w:start w:val="1"/>
      <w:numFmt w:val="bullet"/>
      <w:lvlText w:val="o"/>
      <w:lvlJc w:val="left"/>
      <w:pPr>
        <w:ind w:left="1260" w:hanging="360"/>
      </w:pPr>
      <w:rPr>
        <w:rFonts w:ascii="Courier New" w:hAnsi="Courier New" w:cs="Courier New" w:hint="default"/>
      </w:rPr>
    </w:lvl>
    <w:lvl w:ilvl="1" w:tplc="04100003" w:tentative="1">
      <w:start w:val="1"/>
      <w:numFmt w:val="bullet"/>
      <w:lvlText w:val="o"/>
      <w:lvlJc w:val="left"/>
      <w:pPr>
        <w:ind w:left="1980" w:hanging="360"/>
      </w:pPr>
      <w:rPr>
        <w:rFonts w:ascii="Courier New" w:hAnsi="Courier New" w:cs="Courier New" w:hint="default"/>
      </w:rPr>
    </w:lvl>
    <w:lvl w:ilvl="2" w:tplc="04100005" w:tentative="1">
      <w:start w:val="1"/>
      <w:numFmt w:val="bullet"/>
      <w:lvlText w:val=""/>
      <w:lvlJc w:val="left"/>
      <w:pPr>
        <w:ind w:left="2700" w:hanging="360"/>
      </w:pPr>
      <w:rPr>
        <w:rFonts w:ascii="Wingdings" w:hAnsi="Wingdings" w:hint="default"/>
      </w:rPr>
    </w:lvl>
    <w:lvl w:ilvl="3" w:tplc="04100001" w:tentative="1">
      <w:start w:val="1"/>
      <w:numFmt w:val="bullet"/>
      <w:lvlText w:val=""/>
      <w:lvlJc w:val="left"/>
      <w:pPr>
        <w:ind w:left="3420" w:hanging="360"/>
      </w:pPr>
      <w:rPr>
        <w:rFonts w:ascii="Symbol" w:hAnsi="Symbol" w:hint="default"/>
      </w:rPr>
    </w:lvl>
    <w:lvl w:ilvl="4" w:tplc="04100003" w:tentative="1">
      <w:start w:val="1"/>
      <w:numFmt w:val="bullet"/>
      <w:lvlText w:val="o"/>
      <w:lvlJc w:val="left"/>
      <w:pPr>
        <w:ind w:left="4140" w:hanging="360"/>
      </w:pPr>
      <w:rPr>
        <w:rFonts w:ascii="Courier New" w:hAnsi="Courier New" w:cs="Courier New" w:hint="default"/>
      </w:rPr>
    </w:lvl>
    <w:lvl w:ilvl="5" w:tplc="04100005" w:tentative="1">
      <w:start w:val="1"/>
      <w:numFmt w:val="bullet"/>
      <w:lvlText w:val=""/>
      <w:lvlJc w:val="left"/>
      <w:pPr>
        <w:ind w:left="4860" w:hanging="360"/>
      </w:pPr>
      <w:rPr>
        <w:rFonts w:ascii="Wingdings" w:hAnsi="Wingdings" w:hint="default"/>
      </w:rPr>
    </w:lvl>
    <w:lvl w:ilvl="6" w:tplc="04100001" w:tentative="1">
      <w:start w:val="1"/>
      <w:numFmt w:val="bullet"/>
      <w:lvlText w:val=""/>
      <w:lvlJc w:val="left"/>
      <w:pPr>
        <w:ind w:left="5580" w:hanging="360"/>
      </w:pPr>
      <w:rPr>
        <w:rFonts w:ascii="Symbol" w:hAnsi="Symbol" w:hint="default"/>
      </w:rPr>
    </w:lvl>
    <w:lvl w:ilvl="7" w:tplc="04100003" w:tentative="1">
      <w:start w:val="1"/>
      <w:numFmt w:val="bullet"/>
      <w:lvlText w:val="o"/>
      <w:lvlJc w:val="left"/>
      <w:pPr>
        <w:ind w:left="6300" w:hanging="360"/>
      </w:pPr>
      <w:rPr>
        <w:rFonts w:ascii="Courier New" w:hAnsi="Courier New" w:cs="Courier New" w:hint="default"/>
      </w:rPr>
    </w:lvl>
    <w:lvl w:ilvl="8" w:tplc="04100005" w:tentative="1">
      <w:start w:val="1"/>
      <w:numFmt w:val="bullet"/>
      <w:lvlText w:val=""/>
      <w:lvlJc w:val="left"/>
      <w:pPr>
        <w:ind w:left="7020" w:hanging="360"/>
      </w:pPr>
      <w:rPr>
        <w:rFonts w:ascii="Wingdings" w:hAnsi="Wingdings" w:hint="default"/>
      </w:rPr>
    </w:lvl>
  </w:abstractNum>
  <w:abstractNum w:abstractNumId="22">
    <w:nsid w:val="705B34BE"/>
    <w:multiLevelType w:val="multilevel"/>
    <w:tmpl w:val="1E4CA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6736E08"/>
    <w:multiLevelType w:val="hybridMultilevel"/>
    <w:tmpl w:val="0276CF5E"/>
    <w:lvl w:ilvl="0" w:tplc="D9644CE4">
      <w:start w:val="1"/>
      <w:numFmt w:val="bullet"/>
      <w:lvlText w:val=""/>
      <w:lvlJc w:val="left"/>
      <w:pPr>
        <w:tabs>
          <w:tab w:val="num" w:pos="397"/>
        </w:tabs>
        <w:ind w:left="397" w:hanging="397"/>
      </w:pPr>
      <w:rPr>
        <w:rFonts w:ascii="Wingdings" w:hAnsi="Wingdings" w:hint="default"/>
        <w:sz w:val="20"/>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783D0841"/>
    <w:multiLevelType w:val="hybridMultilevel"/>
    <w:tmpl w:val="8E4EE20E"/>
    <w:lvl w:ilvl="0" w:tplc="244E05C2">
      <w:start w:val="2020"/>
      <w:numFmt w:val="bullet"/>
      <w:lvlText w:val="-"/>
      <w:lvlJc w:val="left"/>
      <w:pPr>
        <w:ind w:left="720" w:hanging="360"/>
      </w:pPr>
      <w:rPr>
        <w:rFonts w:ascii="Bookman Old Style" w:eastAsia="Times New Roman" w:hAnsi="Bookman Old Styl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13"/>
  </w:num>
  <w:num w:numId="4">
    <w:abstractNumId w:val="20"/>
  </w:num>
  <w:num w:numId="5">
    <w:abstractNumId w:val="23"/>
  </w:num>
  <w:num w:numId="6">
    <w:abstractNumId w:val="19"/>
  </w:num>
  <w:num w:numId="7">
    <w:abstractNumId w:val="16"/>
  </w:num>
  <w:num w:numId="8">
    <w:abstractNumId w:val="11"/>
  </w:num>
  <w:num w:numId="9">
    <w:abstractNumId w:val="10"/>
  </w:num>
  <w:num w:numId="10">
    <w:abstractNumId w:val="14"/>
  </w:num>
  <w:num w:numId="11">
    <w:abstractNumId w:val="4"/>
  </w:num>
  <w:num w:numId="12">
    <w:abstractNumId w:val="21"/>
  </w:num>
  <w:num w:numId="13">
    <w:abstractNumId w:val="0"/>
  </w:num>
  <w:num w:numId="14">
    <w:abstractNumId w:val="9"/>
  </w:num>
  <w:num w:numId="15">
    <w:abstractNumId w:val="1"/>
  </w:num>
  <w:num w:numId="16">
    <w:abstractNumId w:val="5"/>
  </w:num>
  <w:num w:numId="17">
    <w:abstractNumId w:val="6"/>
  </w:num>
  <w:num w:numId="18">
    <w:abstractNumId w:val="2"/>
  </w:num>
  <w:num w:numId="19">
    <w:abstractNumId w:val="12"/>
  </w:num>
  <w:num w:numId="20">
    <w:abstractNumId w:val="22"/>
  </w:num>
  <w:num w:numId="21">
    <w:abstractNumId w:val="24"/>
  </w:num>
  <w:num w:numId="22">
    <w:abstractNumId w:val="8"/>
  </w:num>
  <w:num w:numId="23">
    <w:abstractNumId w:val="18"/>
  </w:num>
  <w:num w:numId="24">
    <w:abstractNumId w:val="7"/>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it-IT" w:vendorID="64" w:dllVersion="131078" w:nlCheck="1" w:checkStyle="0"/>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stylePaneFormatFilter w:val="3F01"/>
  <w:defaultTabStop w:val="708"/>
  <w:hyphenationZone w:val="283"/>
  <w:drawingGridHorizontalSpacing w:val="120"/>
  <w:displayHorizontalDrawingGridEvery w:val="2"/>
  <w:doNotShadeFormData/>
  <w:noPunctuationKerning/>
  <w:characterSpacingControl w:val="doNotCompress"/>
  <w:hdrShapeDefaults>
    <o:shapedefaults v:ext="edit" spidmax="9218"/>
  </w:hdrShapeDefaults>
  <w:footnotePr>
    <w:footnote w:id="-1"/>
    <w:footnote w:id="0"/>
  </w:footnotePr>
  <w:endnotePr>
    <w:endnote w:id="-1"/>
    <w:endnote w:id="0"/>
  </w:endnotePr>
  <w:compat/>
  <w:rsids>
    <w:rsidRoot w:val="00912699"/>
    <w:rsid w:val="000102B4"/>
    <w:rsid w:val="00021050"/>
    <w:rsid w:val="00022BA0"/>
    <w:rsid w:val="000251D9"/>
    <w:rsid w:val="00030CF6"/>
    <w:rsid w:val="000318BE"/>
    <w:rsid w:val="00034768"/>
    <w:rsid w:val="00036453"/>
    <w:rsid w:val="00064180"/>
    <w:rsid w:val="00083AE8"/>
    <w:rsid w:val="00083E20"/>
    <w:rsid w:val="00093757"/>
    <w:rsid w:val="000A1C0C"/>
    <w:rsid w:val="000A4B43"/>
    <w:rsid w:val="000A6C52"/>
    <w:rsid w:val="000B1C2E"/>
    <w:rsid w:val="000B1FFD"/>
    <w:rsid w:val="000B306D"/>
    <w:rsid w:val="000B68BD"/>
    <w:rsid w:val="000C35E4"/>
    <w:rsid w:val="000C58FE"/>
    <w:rsid w:val="000D10CC"/>
    <w:rsid w:val="000E23F6"/>
    <w:rsid w:val="000F2297"/>
    <w:rsid w:val="00105D1B"/>
    <w:rsid w:val="001064F9"/>
    <w:rsid w:val="0013373F"/>
    <w:rsid w:val="00134B3B"/>
    <w:rsid w:val="001443BE"/>
    <w:rsid w:val="00147577"/>
    <w:rsid w:val="0015155D"/>
    <w:rsid w:val="001550B7"/>
    <w:rsid w:val="00160363"/>
    <w:rsid w:val="001659EF"/>
    <w:rsid w:val="00193B44"/>
    <w:rsid w:val="00194F03"/>
    <w:rsid w:val="001A2955"/>
    <w:rsid w:val="001A477B"/>
    <w:rsid w:val="001A5C83"/>
    <w:rsid w:val="001A6118"/>
    <w:rsid w:val="001A6EFE"/>
    <w:rsid w:val="001B18EA"/>
    <w:rsid w:val="001D63D8"/>
    <w:rsid w:val="001F4010"/>
    <w:rsid w:val="001F5C46"/>
    <w:rsid w:val="002072BE"/>
    <w:rsid w:val="00210A84"/>
    <w:rsid w:val="002135F7"/>
    <w:rsid w:val="0023280F"/>
    <w:rsid w:val="00240E72"/>
    <w:rsid w:val="00241238"/>
    <w:rsid w:val="00250D6F"/>
    <w:rsid w:val="0026167B"/>
    <w:rsid w:val="00266F6F"/>
    <w:rsid w:val="00270362"/>
    <w:rsid w:val="00272F46"/>
    <w:rsid w:val="00281770"/>
    <w:rsid w:val="00282694"/>
    <w:rsid w:val="00290C34"/>
    <w:rsid w:val="0029209B"/>
    <w:rsid w:val="002B5712"/>
    <w:rsid w:val="002D3989"/>
    <w:rsid w:val="002D7CD4"/>
    <w:rsid w:val="002E0411"/>
    <w:rsid w:val="002E7087"/>
    <w:rsid w:val="002F2451"/>
    <w:rsid w:val="00300E69"/>
    <w:rsid w:val="00311426"/>
    <w:rsid w:val="003173F7"/>
    <w:rsid w:val="00320A2F"/>
    <w:rsid w:val="00321425"/>
    <w:rsid w:val="00322EEB"/>
    <w:rsid w:val="0032760D"/>
    <w:rsid w:val="003445A7"/>
    <w:rsid w:val="00346639"/>
    <w:rsid w:val="00347DE3"/>
    <w:rsid w:val="00350F10"/>
    <w:rsid w:val="00351D05"/>
    <w:rsid w:val="00353DC3"/>
    <w:rsid w:val="00371760"/>
    <w:rsid w:val="003A2EE0"/>
    <w:rsid w:val="003B2632"/>
    <w:rsid w:val="003B29FD"/>
    <w:rsid w:val="003D559E"/>
    <w:rsid w:val="003E6172"/>
    <w:rsid w:val="003F6709"/>
    <w:rsid w:val="00410F00"/>
    <w:rsid w:val="00412149"/>
    <w:rsid w:val="004164FF"/>
    <w:rsid w:val="00430F4D"/>
    <w:rsid w:val="0043483C"/>
    <w:rsid w:val="00443FAD"/>
    <w:rsid w:val="00444012"/>
    <w:rsid w:val="00457CA2"/>
    <w:rsid w:val="00460CE2"/>
    <w:rsid w:val="00465994"/>
    <w:rsid w:val="00472C91"/>
    <w:rsid w:val="00474C93"/>
    <w:rsid w:val="00474C95"/>
    <w:rsid w:val="0049523E"/>
    <w:rsid w:val="0049690E"/>
    <w:rsid w:val="004A0923"/>
    <w:rsid w:val="004B2467"/>
    <w:rsid w:val="004C18E2"/>
    <w:rsid w:val="004C2425"/>
    <w:rsid w:val="004C53DF"/>
    <w:rsid w:val="004D70BB"/>
    <w:rsid w:val="004E0445"/>
    <w:rsid w:val="004F1B2D"/>
    <w:rsid w:val="00511CEF"/>
    <w:rsid w:val="005161A6"/>
    <w:rsid w:val="005263C6"/>
    <w:rsid w:val="00551AB9"/>
    <w:rsid w:val="005546A2"/>
    <w:rsid w:val="00554B01"/>
    <w:rsid w:val="0055708F"/>
    <w:rsid w:val="0058392F"/>
    <w:rsid w:val="00586DC9"/>
    <w:rsid w:val="005A0388"/>
    <w:rsid w:val="005A2EC7"/>
    <w:rsid w:val="005A6DA2"/>
    <w:rsid w:val="005C324B"/>
    <w:rsid w:val="005C4608"/>
    <w:rsid w:val="005C78BA"/>
    <w:rsid w:val="005D48EB"/>
    <w:rsid w:val="005E142E"/>
    <w:rsid w:val="005F2201"/>
    <w:rsid w:val="006012A3"/>
    <w:rsid w:val="00610657"/>
    <w:rsid w:val="006269DD"/>
    <w:rsid w:val="006443CD"/>
    <w:rsid w:val="006579BF"/>
    <w:rsid w:val="006652FC"/>
    <w:rsid w:val="006719CE"/>
    <w:rsid w:val="00680FD1"/>
    <w:rsid w:val="006856B7"/>
    <w:rsid w:val="00694465"/>
    <w:rsid w:val="006A2157"/>
    <w:rsid w:val="006A4A0E"/>
    <w:rsid w:val="006B1964"/>
    <w:rsid w:val="006D3855"/>
    <w:rsid w:val="006D4F11"/>
    <w:rsid w:val="006D591D"/>
    <w:rsid w:val="006F0EAC"/>
    <w:rsid w:val="006F270D"/>
    <w:rsid w:val="006F790E"/>
    <w:rsid w:val="00707B69"/>
    <w:rsid w:val="00712F14"/>
    <w:rsid w:val="00731E41"/>
    <w:rsid w:val="007434D0"/>
    <w:rsid w:val="00750707"/>
    <w:rsid w:val="00753D4D"/>
    <w:rsid w:val="00755554"/>
    <w:rsid w:val="00756D41"/>
    <w:rsid w:val="00762F0D"/>
    <w:rsid w:val="00795992"/>
    <w:rsid w:val="007A02E5"/>
    <w:rsid w:val="007A1B4B"/>
    <w:rsid w:val="007A39FB"/>
    <w:rsid w:val="007B18FF"/>
    <w:rsid w:val="007B2BEC"/>
    <w:rsid w:val="007B4CD4"/>
    <w:rsid w:val="007C5985"/>
    <w:rsid w:val="007F2774"/>
    <w:rsid w:val="007F2DA2"/>
    <w:rsid w:val="00807537"/>
    <w:rsid w:val="00812C59"/>
    <w:rsid w:val="00816424"/>
    <w:rsid w:val="00834BF1"/>
    <w:rsid w:val="00837A36"/>
    <w:rsid w:val="008779DD"/>
    <w:rsid w:val="00892B9D"/>
    <w:rsid w:val="00894DD7"/>
    <w:rsid w:val="008A17EF"/>
    <w:rsid w:val="008B2744"/>
    <w:rsid w:val="008C0613"/>
    <w:rsid w:val="008C679B"/>
    <w:rsid w:val="008D4AB2"/>
    <w:rsid w:val="008E2207"/>
    <w:rsid w:val="008E3976"/>
    <w:rsid w:val="008E74E3"/>
    <w:rsid w:val="008F1126"/>
    <w:rsid w:val="008F2B70"/>
    <w:rsid w:val="008F3807"/>
    <w:rsid w:val="00910929"/>
    <w:rsid w:val="009110AB"/>
    <w:rsid w:val="00912699"/>
    <w:rsid w:val="00912F44"/>
    <w:rsid w:val="009246A9"/>
    <w:rsid w:val="009258A3"/>
    <w:rsid w:val="00934772"/>
    <w:rsid w:val="00944BA7"/>
    <w:rsid w:val="00953044"/>
    <w:rsid w:val="00953DB2"/>
    <w:rsid w:val="00954AF5"/>
    <w:rsid w:val="009640A5"/>
    <w:rsid w:val="00965DCE"/>
    <w:rsid w:val="009667BC"/>
    <w:rsid w:val="0097385B"/>
    <w:rsid w:val="00974659"/>
    <w:rsid w:val="0098216D"/>
    <w:rsid w:val="0098291C"/>
    <w:rsid w:val="00984580"/>
    <w:rsid w:val="00985D45"/>
    <w:rsid w:val="00993B82"/>
    <w:rsid w:val="009A0328"/>
    <w:rsid w:val="009A0D5A"/>
    <w:rsid w:val="009A4FF4"/>
    <w:rsid w:val="009B5AA4"/>
    <w:rsid w:val="009B72AF"/>
    <w:rsid w:val="009D3146"/>
    <w:rsid w:val="009E7938"/>
    <w:rsid w:val="009F0AAC"/>
    <w:rsid w:val="009F1388"/>
    <w:rsid w:val="00A00DD1"/>
    <w:rsid w:val="00A0504C"/>
    <w:rsid w:val="00A05404"/>
    <w:rsid w:val="00A143B5"/>
    <w:rsid w:val="00A14DAA"/>
    <w:rsid w:val="00A17155"/>
    <w:rsid w:val="00A32571"/>
    <w:rsid w:val="00A50649"/>
    <w:rsid w:val="00A57DCC"/>
    <w:rsid w:val="00A67532"/>
    <w:rsid w:val="00A75090"/>
    <w:rsid w:val="00A93F41"/>
    <w:rsid w:val="00AA3EC2"/>
    <w:rsid w:val="00AB0AD6"/>
    <w:rsid w:val="00AB771F"/>
    <w:rsid w:val="00AC1111"/>
    <w:rsid w:val="00AC32EE"/>
    <w:rsid w:val="00AC64E5"/>
    <w:rsid w:val="00AD184B"/>
    <w:rsid w:val="00AD244A"/>
    <w:rsid w:val="00AE009E"/>
    <w:rsid w:val="00AE107A"/>
    <w:rsid w:val="00AE112B"/>
    <w:rsid w:val="00AE2538"/>
    <w:rsid w:val="00AE75EB"/>
    <w:rsid w:val="00B10AC7"/>
    <w:rsid w:val="00B14E28"/>
    <w:rsid w:val="00B365E5"/>
    <w:rsid w:val="00B453A1"/>
    <w:rsid w:val="00B4680D"/>
    <w:rsid w:val="00B64FC5"/>
    <w:rsid w:val="00B70499"/>
    <w:rsid w:val="00B70E8E"/>
    <w:rsid w:val="00B803DC"/>
    <w:rsid w:val="00B8343F"/>
    <w:rsid w:val="00B855A8"/>
    <w:rsid w:val="00B96B84"/>
    <w:rsid w:val="00BB4147"/>
    <w:rsid w:val="00BC3CFE"/>
    <w:rsid w:val="00BC638F"/>
    <w:rsid w:val="00BC6931"/>
    <w:rsid w:val="00BF2A2E"/>
    <w:rsid w:val="00BF489C"/>
    <w:rsid w:val="00BF58FD"/>
    <w:rsid w:val="00C0626C"/>
    <w:rsid w:val="00C1289B"/>
    <w:rsid w:val="00C226DF"/>
    <w:rsid w:val="00C25227"/>
    <w:rsid w:val="00C312B2"/>
    <w:rsid w:val="00C376F9"/>
    <w:rsid w:val="00C37D64"/>
    <w:rsid w:val="00C529EF"/>
    <w:rsid w:val="00C55664"/>
    <w:rsid w:val="00C817E4"/>
    <w:rsid w:val="00CA047F"/>
    <w:rsid w:val="00CC2FD8"/>
    <w:rsid w:val="00CE1240"/>
    <w:rsid w:val="00CE3079"/>
    <w:rsid w:val="00CE3722"/>
    <w:rsid w:val="00CE45E9"/>
    <w:rsid w:val="00CF3E9B"/>
    <w:rsid w:val="00D061B5"/>
    <w:rsid w:val="00D126ED"/>
    <w:rsid w:val="00D24985"/>
    <w:rsid w:val="00D300AB"/>
    <w:rsid w:val="00D34655"/>
    <w:rsid w:val="00D40FCC"/>
    <w:rsid w:val="00D4128D"/>
    <w:rsid w:val="00D47F6B"/>
    <w:rsid w:val="00D5088E"/>
    <w:rsid w:val="00D603E4"/>
    <w:rsid w:val="00D63B07"/>
    <w:rsid w:val="00D67047"/>
    <w:rsid w:val="00D75D12"/>
    <w:rsid w:val="00D80EB1"/>
    <w:rsid w:val="00D81D01"/>
    <w:rsid w:val="00D86068"/>
    <w:rsid w:val="00D953FD"/>
    <w:rsid w:val="00DA0020"/>
    <w:rsid w:val="00DA1D69"/>
    <w:rsid w:val="00DB4ABE"/>
    <w:rsid w:val="00DC42F7"/>
    <w:rsid w:val="00DD2E11"/>
    <w:rsid w:val="00DD460E"/>
    <w:rsid w:val="00DE0956"/>
    <w:rsid w:val="00DF6C57"/>
    <w:rsid w:val="00E014D4"/>
    <w:rsid w:val="00E0335C"/>
    <w:rsid w:val="00E062C7"/>
    <w:rsid w:val="00E27E3B"/>
    <w:rsid w:val="00E33DDC"/>
    <w:rsid w:val="00E437DF"/>
    <w:rsid w:val="00E446C7"/>
    <w:rsid w:val="00E44EF0"/>
    <w:rsid w:val="00E44FA1"/>
    <w:rsid w:val="00E4748B"/>
    <w:rsid w:val="00E71013"/>
    <w:rsid w:val="00E779BE"/>
    <w:rsid w:val="00E80416"/>
    <w:rsid w:val="00E9409C"/>
    <w:rsid w:val="00E957EE"/>
    <w:rsid w:val="00EA0863"/>
    <w:rsid w:val="00EA3653"/>
    <w:rsid w:val="00EB54E9"/>
    <w:rsid w:val="00EC3DAE"/>
    <w:rsid w:val="00EC5176"/>
    <w:rsid w:val="00EC6C8F"/>
    <w:rsid w:val="00ED01BC"/>
    <w:rsid w:val="00ED09E7"/>
    <w:rsid w:val="00ED6D79"/>
    <w:rsid w:val="00ED6D90"/>
    <w:rsid w:val="00EE19D4"/>
    <w:rsid w:val="00EE1B3F"/>
    <w:rsid w:val="00EE6D4C"/>
    <w:rsid w:val="00EE77CE"/>
    <w:rsid w:val="00F1354B"/>
    <w:rsid w:val="00F218FD"/>
    <w:rsid w:val="00F2482D"/>
    <w:rsid w:val="00F43E5D"/>
    <w:rsid w:val="00F463AD"/>
    <w:rsid w:val="00F46790"/>
    <w:rsid w:val="00F501EB"/>
    <w:rsid w:val="00F52B29"/>
    <w:rsid w:val="00F5423D"/>
    <w:rsid w:val="00F63D04"/>
    <w:rsid w:val="00F663D0"/>
    <w:rsid w:val="00F6770A"/>
    <w:rsid w:val="00F74BC7"/>
    <w:rsid w:val="00F767DC"/>
    <w:rsid w:val="00F7775D"/>
    <w:rsid w:val="00F80C21"/>
    <w:rsid w:val="00F82E31"/>
    <w:rsid w:val="00F90851"/>
    <w:rsid w:val="00F921B7"/>
    <w:rsid w:val="00F95204"/>
    <w:rsid w:val="00FA6CC0"/>
    <w:rsid w:val="00FB342A"/>
    <w:rsid w:val="00FC3FC1"/>
    <w:rsid w:val="00FD4F87"/>
    <w:rsid w:val="00FE11F5"/>
    <w:rsid w:val="00FF3AB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99"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7F2DA2"/>
    <w:rPr>
      <w:sz w:val="24"/>
      <w:szCs w:val="24"/>
    </w:rPr>
  </w:style>
  <w:style w:type="paragraph" w:styleId="Titolo1">
    <w:name w:val="heading 1"/>
    <w:basedOn w:val="Normale"/>
    <w:next w:val="Normale"/>
    <w:qFormat/>
    <w:rsid w:val="007F2DA2"/>
    <w:pPr>
      <w:keepNext/>
      <w:jc w:val="center"/>
      <w:outlineLvl w:val="0"/>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semiHidden/>
    <w:rsid w:val="00E0335C"/>
    <w:rPr>
      <w:sz w:val="20"/>
      <w:szCs w:val="20"/>
    </w:rPr>
  </w:style>
  <w:style w:type="paragraph" w:styleId="Intestazione">
    <w:name w:val="header"/>
    <w:basedOn w:val="Normale"/>
    <w:link w:val="IntestazioneCarattere"/>
    <w:rsid w:val="007F2DA2"/>
    <w:pPr>
      <w:tabs>
        <w:tab w:val="center" w:pos="4819"/>
        <w:tab w:val="right" w:pos="9638"/>
      </w:tabs>
    </w:pPr>
  </w:style>
  <w:style w:type="paragraph" w:styleId="Testofumetto">
    <w:name w:val="Balloon Text"/>
    <w:basedOn w:val="Normale"/>
    <w:semiHidden/>
    <w:rsid w:val="007F2DA2"/>
    <w:rPr>
      <w:rFonts w:ascii="Tahoma" w:hAnsi="Tahoma" w:cs="Tahoma"/>
      <w:sz w:val="16"/>
      <w:szCs w:val="16"/>
    </w:rPr>
  </w:style>
  <w:style w:type="character" w:styleId="Rimandonotaapidipagina">
    <w:name w:val="footnote reference"/>
    <w:semiHidden/>
    <w:rsid w:val="00E0335C"/>
    <w:rPr>
      <w:vertAlign w:val="superscript"/>
    </w:rPr>
  </w:style>
  <w:style w:type="table" w:styleId="Grigliatabella">
    <w:name w:val="Table Grid"/>
    <w:basedOn w:val="Tabellanormale"/>
    <w:rsid w:val="00F63D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rsid w:val="00266F6F"/>
    <w:pPr>
      <w:tabs>
        <w:tab w:val="center" w:pos="4819"/>
        <w:tab w:val="right" w:pos="9638"/>
      </w:tabs>
    </w:pPr>
  </w:style>
  <w:style w:type="character" w:customStyle="1" w:styleId="IntestazioneCarattere">
    <w:name w:val="Intestazione Carattere"/>
    <w:link w:val="Intestazione"/>
    <w:rsid w:val="00266F6F"/>
    <w:rPr>
      <w:sz w:val="24"/>
      <w:szCs w:val="24"/>
      <w:lang w:val="it-IT" w:eastAsia="it-IT" w:bidi="ar-SA"/>
    </w:rPr>
  </w:style>
  <w:style w:type="character" w:customStyle="1" w:styleId="PidipaginaCarattere">
    <w:name w:val="Piè di pagina Carattere"/>
    <w:link w:val="Pidipagina"/>
    <w:rsid w:val="00266F6F"/>
    <w:rPr>
      <w:sz w:val="24"/>
      <w:szCs w:val="24"/>
      <w:lang w:val="it-IT" w:eastAsia="it-IT" w:bidi="ar-SA"/>
    </w:rPr>
  </w:style>
  <w:style w:type="character" w:styleId="Numeropagina">
    <w:name w:val="page number"/>
    <w:basedOn w:val="Carpredefinitoparagrafo"/>
    <w:rsid w:val="00266F6F"/>
  </w:style>
  <w:style w:type="paragraph" w:styleId="Paragrafoelenco">
    <w:name w:val="List Paragraph"/>
    <w:basedOn w:val="Normale"/>
    <w:uiPriority w:val="99"/>
    <w:qFormat/>
    <w:rsid w:val="001A6118"/>
    <w:pPr>
      <w:ind w:left="720"/>
      <w:contextualSpacing/>
    </w:pPr>
  </w:style>
  <w:style w:type="character" w:customStyle="1" w:styleId="apple-converted-space">
    <w:name w:val="apple-converted-space"/>
    <w:basedOn w:val="Carpredefinitoparagrafo"/>
    <w:rsid w:val="00D300AB"/>
  </w:style>
  <w:style w:type="character" w:styleId="Collegamentoipertestuale">
    <w:name w:val="Hyperlink"/>
    <w:basedOn w:val="Carpredefinitoparagrafo"/>
    <w:rsid w:val="000C58FE"/>
    <w:rPr>
      <w:color w:val="0000FF"/>
      <w:u w:val="single"/>
    </w:rPr>
  </w:style>
</w:styles>
</file>

<file path=word/webSettings.xml><?xml version="1.0" encoding="utf-8"?>
<w:webSettings xmlns:r="http://schemas.openxmlformats.org/officeDocument/2006/relationships" xmlns:w="http://schemas.openxmlformats.org/wordprocessingml/2006/main">
  <w:divs>
    <w:div w:id="131024858">
      <w:bodyDiv w:val="1"/>
      <w:marLeft w:val="0"/>
      <w:marRight w:val="0"/>
      <w:marTop w:val="0"/>
      <w:marBottom w:val="0"/>
      <w:divBdr>
        <w:top w:val="none" w:sz="0" w:space="0" w:color="auto"/>
        <w:left w:val="none" w:sz="0" w:space="0" w:color="auto"/>
        <w:bottom w:val="none" w:sz="0" w:space="0" w:color="auto"/>
        <w:right w:val="none" w:sz="0" w:space="0" w:color="auto"/>
      </w:divBdr>
    </w:div>
    <w:div w:id="163716016">
      <w:bodyDiv w:val="1"/>
      <w:marLeft w:val="0"/>
      <w:marRight w:val="0"/>
      <w:marTop w:val="0"/>
      <w:marBottom w:val="0"/>
      <w:divBdr>
        <w:top w:val="none" w:sz="0" w:space="0" w:color="auto"/>
        <w:left w:val="none" w:sz="0" w:space="0" w:color="auto"/>
        <w:bottom w:val="none" w:sz="0" w:space="0" w:color="auto"/>
        <w:right w:val="none" w:sz="0" w:space="0" w:color="auto"/>
      </w:divBdr>
    </w:div>
    <w:div w:id="987319220">
      <w:bodyDiv w:val="1"/>
      <w:marLeft w:val="0"/>
      <w:marRight w:val="0"/>
      <w:marTop w:val="0"/>
      <w:marBottom w:val="0"/>
      <w:divBdr>
        <w:top w:val="none" w:sz="0" w:space="0" w:color="auto"/>
        <w:left w:val="none" w:sz="0" w:space="0" w:color="auto"/>
        <w:bottom w:val="none" w:sz="0" w:space="0" w:color="auto"/>
        <w:right w:val="none" w:sz="0" w:space="0" w:color="auto"/>
      </w:divBdr>
    </w:div>
    <w:div w:id="1215703552">
      <w:bodyDiv w:val="1"/>
      <w:marLeft w:val="0"/>
      <w:marRight w:val="0"/>
      <w:marTop w:val="0"/>
      <w:marBottom w:val="0"/>
      <w:divBdr>
        <w:top w:val="none" w:sz="0" w:space="0" w:color="auto"/>
        <w:left w:val="none" w:sz="0" w:space="0" w:color="auto"/>
        <w:bottom w:val="none" w:sz="0" w:space="0" w:color="auto"/>
        <w:right w:val="none" w:sz="0" w:space="0" w:color="auto"/>
      </w:divBdr>
      <w:divsChild>
        <w:div w:id="1631353469">
          <w:marLeft w:val="0"/>
          <w:marRight w:val="0"/>
          <w:marTop w:val="0"/>
          <w:marBottom w:val="0"/>
          <w:divBdr>
            <w:top w:val="none" w:sz="0" w:space="0" w:color="auto"/>
            <w:left w:val="none" w:sz="0" w:space="0" w:color="auto"/>
            <w:bottom w:val="none" w:sz="0" w:space="0" w:color="auto"/>
            <w:right w:val="none" w:sz="0" w:space="0" w:color="auto"/>
          </w:divBdr>
          <w:divsChild>
            <w:div w:id="1992248414">
              <w:marLeft w:val="0"/>
              <w:marRight w:val="0"/>
              <w:marTop w:val="0"/>
              <w:marBottom w:val="150"/>
              <w:divBdr>
                <w:top w:val="none" w:sz="0" w:space="0" w:color="auto"/>
                <w:left w:val="none" w:sz="0" w:space="0" w:color="auto"/>
                <w:bottom w:val="none" w:sz="0" w:space="0" w:color="auto"/>
                <w:right w:val="none" w:sz="0" w:space="0" w:color="auto"/>
              </w:divBdr>
              <w:divsChild>
                <w:div w:id="264189622">
                  <w:marLeft w:val="0"/>
                  <w:marRight w:val="225"/>
                  <w:marTop w:val="0"/>
                  <w:marBottom w:val="0"/>
                  <w:divBdr>
                    <w:top w:val="none" w:sz="0" w:space="0" w:color="auto"/>
                    <w:left w:val="none" w:sz="0" w:space="0" w:color="auto"/>
                    <w:bottom w:val="none" w:sz="0" w:space="0" w:color="auto"/>
                    <w:right w:val="none" w:sz="0" w:space="0" w:color="auto"/>
                  </w:divBdr>
                  <w:divsChild>
                    <w:div w:id="49172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49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ascompd.com" TargetMode="External"/><Relationship Id="rId1" Type="http://schemas.openxmlformats.org/officeDocument/2006/relationships/hyperlink" Target="mailto:info@ascompd.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1381</Words>
  <Characters>7876</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cescot</Company>
  <LinksUpToDate>false</LinksUpToDate>
  <CharactersWithSpaces>9239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federica bianconi</dc:creator>
  <cp:lastModifiedBy>Daniela Boscolo</cp:lastModifiedBy>
  <cp:revision>2</cp:revision>
  <cp:lastPrinted>2015-01-29T16:07:00Z</cp:lastPrinted>
  <dcterms:created xsi:type="dcterms:W3CDTF">2015-02-05T11:49:00Z</dcterms:created>
  <dcterms:modified xsi:type="dcterms:W3CDTF">2015-02-05T11:49:00Z</dcterms:modified>
</cp:coreProperties>
</file>